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27.xml" ContentType="application/xml"/>
  <Override PartName="/customXml/item28.xml" ContentType="application/xml"/>
  <Override PartName="/customXml/item29.xml" ContentType="application/xml"/>
  <Override PartName="/customXml/item3.xml" ContentType="application/xml"/>
  <Override PartName="/customXml/item30.xml" ContentType="application/xml"/>
  <Override PartName="/customXml/item31.xml" ContentType="application/xml"/>
  <Override PartName="/customXml/item32.xml" ContentType="application/xml"/>
  <Override PartName="/customXml/item33.xml" ContentType="application/xml"/>
  <Override PartName="/customXml/item34.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天津市节能环保中心</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35"/>
          <w:headerReference w:type="default" r:id="rId36"/>
          <w:headerReference w:type="first" r:id="rId37"/>
          <w:footerReference w:type="even" r:id="rId38"/>
          <w:footerReference w:type="default" r:id="rId39"/>
          <w:footerReference w:type="first" r:id="rId40"/>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rPr>
          <w:rFonts w:eastAsia="仿宋"/>
          <w:b/>
          <w:szCs w:val="32"/>
        </w:rPr>
      </w:pPr>
    </w:p>
    <w:p>
      <w:pPr>
        <w:spacing w:line="700" w:lineRule="exact"/>
        <w:rPr>
          <w:rFonts w:eastAsia="仿宋"/>
          <w:sz w:val="30"/>
          <w:szCs w:val="32"/>
        </w:rPr>
      </w:pPr>
    </w:p>
    <w:p>
      <w:pPr/>
    </w:p>
    <w:p>
      <w:pPr/>
    </w:p>
    <w:p>
      <w:pPr>
        <w:sectPr>
          <w:footerReference w:type="default" r:id="rId41"/>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403062085"/>
      <w:bookmarkStart w:id="1" w:name="_Toc1358716097"/>
      <w:bookmarkStart w:id="2" w:name="_Toc1214908849"/>
      <w:bookmarkStart w:id="3" w:name="_Toc1198055373"/>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1747823728"/>
      <w:bookmarkStart w:id="5" w:name="_Toc1101039957"/>
      <w:bookmarkStart w:id="6" w:name="_Toc909979739"/>
      <w:bookmarkStart w:id="7" w:name="_Toc698509467"/>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天津市节能环保中心</w:t>
      </w:r>
      <w:r>
        <w:rPr>
          <w:rFonts w:ascii="仿宋_GB2312" w:eastAsia="仿宋_GB2312" w:hint="eastAsia"/>
          <w:sz w:val="30"/>
          <w:szCs w:val="30"/>
        </w:rPr>
        <w:t xml:space="preserve">的主要职责是：</w:t>
      </w:r>
      <w:r>
        <w:rPr>
          <w:rFonts w:ascii="仿宋_GB2312" w:eastAsia="仿宋_GB2312" w:hint="eastAsia"/>
          <w:sz w:val="30"/>
          <w:szCs w:val="30"/>
        </w:rPr>
        <w:t xml:space="preserve">负责节能、清洁生产、循环经济领域监察管理等工作的支持保障，承担相关领域法律、法规、规章和标准宣传培训的事务性工作，推动有关标准的制定和实施，协助市发展改革委和有关部门开展相关领域其他管理工作</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天津市节能环保中心内设2个科室，无下辖预算单位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天津市节能环保中心</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天津市节能环保中心。</w:t>
      </w:r>
    </w:p>
    <w:p>
      <w:pPr>
        <w:spacing w:line="580" w:lineRule="exact"/>
        <w:jc w:val="center"/>
        <w:rPr>
          <w:rFonts w:eastAsia="黑体"/>
          <w:w w:val="95"/>
          <w:sz w:val="44"/>
          <w:szCs w:val="44"/>
        </w:rPr>
      </w:pPr>
      <w:r>
        <w:br w:type="page"/>
      </w:r>
      <w:bookmarkStart w:id="12" w:name="_Toc264474877"/>
      <w:bookmarkStart w:id="13" w:name="_Toc1290695373"/>
      <w:bookmarkStart w:id="14" w:name="_Toc526698323"/>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42"/>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291121727"/>
      <w:bookmarkStart w:id="18" w:name="_Toc984815664"/>
      <w:bookmarkStart w:id="19" w:name="_Toc1865768001"/>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2,799,999.07</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snapToGrid w:val="0"/>
              <w:jc w:val="right"/>
            </w:pPr>
            <w:r>
              <w:rPr>
                <w:rFonts w:ascii="宋体" w:eastAsia="宋体" w:hAnsi="宋体" w:cs="宋体"/>
                <w:b w:val="0"/>
                <w:i w:val="0"/>
                <w:color w:val="000000"/>
                <w:sz w:val="23"/>
              </w:rPr>
              <w:t xml:space="preserve">2,435,999.07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247,000.00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117,000.00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snapToGrid w:val="0"/>
              <w:jc w:val="right"/>
            </w:pPr>
            <w:r>
              <w:rPr>
                <w:rFonts w:ascii="宋体" w:eastAsia="宋体" w:hAnsi="宋体" w:cs="宋体"/>
                <w:b w:val="0"/>
                <w:i w:val="0"/>
                <w:color w:val="000000"/>
                <w:sz w:val="23"/>
              </w:rPr>
              <w:t xml:space="preserve">94,436.74</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943.17</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2,800,942.24</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2,894,435.81</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943.17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snapToGrid w:val="0"/>
              <w:jc w:val="right"/>
            </w:pPr>
            <w:r>
              <w:rPr>
                <w:rFonts w:ascii="宋体" w:eastAsia="宋体" w:hAnsi="宋体" w:cs="宋体"/>
                <w:b w:val="0"/>
                <w:i w:val="0"/>
                <w:color w:val="000000"/>
                <w:sz w:val="23"/>
              </w:rPr>
              <w:t xml:space="preserve">327,346.56</w:t>
            </w: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snapToGrid w:val="0"/>
              <w:jc w:val="right"/>
            </w:pPr>
            <w:r>
              <w:rPr>
                <w:rFonts w:ascii="宋体" w:eastAsia="宋体" w:hAnsi="宋体" w:cs="宋体"/>
                <w:b w:val="0"/>
                <w:i w:val="0"/>
                <w:color w:val="000000"/>
                <w:sz w:val="23"/>
              </w:rPr>
              <w:t xml:space="preserve">232,909.82</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snapToGrid w:val="0"/>
              <w:jc w:val="right"/>
            </w:pPr>
            <w:r>
              <w:rPr>
                <w:rFonts w:ascii="宋体" w:eastAsia="宋体" w:hAnsi="宋体" w:cs="宋体"/>
                <w:b w:val="0"/>
                <w:i w:val="0"/>
                <w:color w:val="000000"/>
                <w:sz w:val="23"/>
              </w:rPr>
              <w:t xml:space="preserve">327,346.56</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3,128,288.80</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3,128,288.80</w:t>
            </w:r>
          </w:p>
        </w:tc>
      </w:tr>
      <w:tr>
        <w:trPr>
          <w:trHeight w:hRule="exact" w:val="470"/>
          <w:jc w:val="center"/>
        </w:trPr>
        <w:tc>
          <w:tcPr>
            <w:tcW w:w="13238" w:type="dxa"/>
            <w:gridSpan w:val="4"/>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406579313"/>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2,800,942.24</w:t>
            </w:r>
          </w:p>
        </w:tc>
        <w:tc>
          <w:tcPr>
            <w:tcW w:w="1240" w:type="dxa"/>
            <w:tcBorders/>
            <w:vAlign w:val="center"/>
          </w:tcPr>
          <w:p>
            <w:pPr>
              <w:snapToGrid w:val="0"/>
              <w:jc w:val="right"/>
            </w:pPr>
            <w:r>
              <w:rPr>
                <w:rFonts w:ascii="宋体" w:eastAsia="宋体" w:hAnsi="宋体" w:cs="宋体"/>
                <w:b w:val="0"/>
                <w:i w:val="0"/>
                <w:color w:val="000000"/>
                <w:sz w:val="14"/>
              </w:rPr>
              <w:t xml:space="preserve">2,799,999.07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943.17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w:t>
            </w:r>
          </w:p>
        </w:tc>
        <w:tc>
          <w:tcPr>
            <w:tcW w:w="252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240" w:type="dxa"/>
            <w:tcBorders/>
            <w:vAlign w:val="center"/>
          </w:tcPr>
          <w:p>
            <w:pPr>
              <w:snapToGrid w:val="0"/>
              <w:jc w:val="right"/>
            </w:pPr>
            <w:r>
              <w:rPr>
                <w:rFonts w:ascii="宋体" w:eastAsia="宋体" w:hAnsi="宋体" w:cs="宋体"/>
                <w:b w:val="0"/>
                <w:i w:val="0"/>
                <w:color w:val="000000"/>
                <w:sz w:val="14"/>
              </w:rPr>
              <w:t xml:space="preserve">2,436,942.24</w:t>
            </w:r>
          </w:p>
        </w:tc>
        <w:tc>
          <w:tcPr>
            <w:tcW w:w="1240" w:type="dxa"/>
            <w:tcBorders/>
            <w:vAlign w:val="center"/>
          </w:tcPr>
          <w:p>
            <w:pPr>
              <w:snapToGrid w:val="0"/>
              <w:jc w:val="right"/>
            </w:pPr>
            <w:r>
              <w:rPr>
                <w:rFonts w:ascii="宋体" w:eastAsia="宋体" w:hAnsi="宋体" w:cs="宋体"/>
                <w:b w:val="0"/>
                <w:i w:val="0"/>
                <w:color w:val="000000"/>
                <w:sz w:val="14"/>
              </w:rPr>
              <w:t xml:space="preserve">2,435,999.07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943.17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w:t>
            </w:r>
          </w:p>
        </w:tc>
        <w:tc>
          <w:tcPr>
            <w:tcW w:w="2520" w:type="dxa"/>
            <w:tcBorders/>
            <w:vAlign w:val="center"/>
          </w:tcPr>
          <w:p>
            <w:pPr>
              <w:snapToGrid w:val="0"/>
              <w:jc w:val="left"/>
            </w:pPr>
            <w:r>
              <w:rPr>
                <w:rFonts w:ascii="宋体" w:eastAsia="宋体" w:hAnsi="宋体" w:cs="宋体"/>
                <w:b w:val="0"/>
                <w:i w:val="0"/>
                <w:color w:val="000000"/>
                <w:sz w:val="14"/>
              </w:rPr>
              <w:t xml:space="preserve">发展与改革事务</w:t>
            </w:r>
          </w:p>
        </w:tc>
        <w:tc>
          <w:tcPr>
            <w:tcW w:w="1240" w:type="dxa"/>
            <w:tcBorders/>
            <w:vAlign w:val="center"/>
          </w:tcPr>
          <w:p>
            <w:pPr>
              <w:snapToGrid w:val="0"/>
              <w:jc w:val="right"/>
            </w:pPr>
            <w:r>
              <w:rPr>
                <w:rFonts w:ascii="宋体" w:eastAsia="宋体" w:hAnsi="宋体" w:cs="宋体"/>
                <w:b w:val="0"/>
                <w:i w:val="0"/>
                <w:color w:val="000000"/>
                <w:sz w:val="14"/>
              </w:rPr>
              <w:t xml:space="preserve">2,436,942.24</w:t>
            </w:r>
          </w:p>
        </w:tc>
        <w:tc>
          <w:tcPr>
            <w:tcW w:w="1240" w:type="dxa"/>
            <w:tcBorders/>
            <w:vAlign w:val="center"/>
          </w:tcPr>
          <w:p>
            <w:pPr>
              <w:snapToGrid w:val="0"/>
              <w:jc w:val="right"/>
            </w:pPr>
            <w:r>
              <w:rPr>
                <w:rFonts w:ascii="宋体" w:eastAsia="宋体" w:hAnsi="宋体" w:cs="宋体"/>
                <w:b w:val="0"/>
                <w:i w:val="0"/>
                <w:color w:val="000000"/>
                <w:sz w:val="14"/>
              </w:rPr>
              <w:t xml:space="preserve">2,435,999.07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943.17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2010450</w:t>
            </w:r>
          </w:p>
        </w:tc>
        <w:tc>
          <w:tcPr>
            <w:tcW w:w="2520" w:type="dxa"/>
            <w:tcBorders/>
            <w:vAlign w:val="center"/>
          </w:tcPr>
          <w:p>
            <w:pPr>
              <w:snapToGrid w:val="0"/>
              <w:jc w:val="left"/>
            </w:pPr>
            <w:r>
              <w:rPr>
                <w:rFonts w:ascii="宋体" w:eastAsia="宋体" w:hAnsi="宋体" w:cs="宋体"/>
                <w:b w:val="0"/>
                <w:i w:val="0"/>
                <w:color w:val="000000"/>
                <w:sz w:val="14"/>
              </w:rPr>
              <w:t xml:space="preserve">事业运行</w:t>
            </w:r>
          </w:p>
        </w:tc>
        <w:tc>
          <w:tcPr>
            <w:tcW w:w="1240" w:type="dxa"/>
            <w:tcBorders/>
            <w:vAlign w:val="center"/>
          </w:tcPr>
          <w:p>
            <w:pPr>
              <w:snapToGrid w:val="0"/>
              <w:jc w:val="right"/>
            </w:pPr>
            <w:r>
              <w:rPr>
                <w:rFonts w:ascii="宋体" w:eastAsia="宋体" w:hAnsi="宋体" w:cs="宋体"/>
                <w:b w:val="0"/>
                <w:i w:val="0"/>
                <w:color w:val="000000"/>
                <w:sz w:val="14"/>
              </w:rPr>
              <w:t xml:space="preserve">2,136,942.24</w:t>
            </w:r>
          </w:p>
        </w:tc>
        <w:tc>
          <w:tcPr>
            <w:tcW w:w="1240" w:type="dxa"/>
            <w:tcBorders/>
            <w:vAlign w:val="center"/>
          </w:tcPr>
          <w:p>
            <w:pPr>
              <w:snapToGrid w:val="0"/>
              <w:jc w:val="right"/>
            </w:pPr>
            <w:r>
              <w:rPr>
                <w:rFonts w:ascii="宋体" w:eastAsia="宋体" w:hAnsi="宋体" w:cs="宋体"/>
                <w:b w:val="0"/>
                <w:i w:val="0"/>
                <w:color w:val="000000"/>
                <w:sz w:val="14"/>
              </w:rPr>
              <w:t xml:space="preserve">2,135,999.07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943.17</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2010499</w:t>
            </w:r>
          </w:p>
        </w:tc>
        <w:tc>
          <w:tcPr>
            <w:tcW w:w="2520" w:type="dxa"/>
            <w:tcBorders/>
            <w:vAlign w:val="center"/>
          </w:tcPr>
          <w:p>
            <w:pPr>
              <w:snapToGrid w:val="0"/>
              <w:jc w:val="left"/>
            </w:pPr>
            <w:r>
              <w:rPr>
                <w:rFonts w:ascii="宋体" w:eastAsia="宋体" w:hAnsi="宋体" w:cs="宋体"/>
                <w:b w:val="0"/>
                <w:i w:val="0"/>
                <w:color w:val="000000"/>
                <w:sz w:val="14"/>
              </w:rPr>
              <w:t xml:space="preserve">其他发展与改革事务支出</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247,000.00</w:t>
            </w:r>
          </w:p>
        </w:tc>
        <w:tc>
          <w:tcPr>
            <w:tcW w:w="1240" w:type="dxa"/>
            <w:tcBorders/>
            <w:vAlign w:val="center"/>
          </w:tcPr>
          <w:p>
            <w:pPr>
              <w:snapToGrid w:val="0"/>
              <w:jc w:val="right"/>
            </w:pPr>
            <w:r>
              <w:rPr>
                <w:rFonts w:ascii="宋体" w:eastAsia="宋体" w:hAnsi="宋体" w:cs="宋体"/>
                <w:b w:val="0"/>
                <w:i w:val="0"/>
                <w:color w:val="000000"/>
                <w:sz w:val="14"/>
              </w:rPr>
              <w:t xml:space="preserve">247,000.00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247,000.00</w:t>
            </w:r>
          </w:p>
        </w:tc>
        <w:tc>
          <w:tcPr>
            <w:tcW w:w="1240" w:type="dxa"/>
            <w:tcBorders/>
            <w:vAlign w:val="center"/>
          </w:tcPr>
          <w:p>
            <w:pPr>
              <w:snapToGrid w:val="0"/>
              <w:jc w:val="right"/>
            </w:pPr>
            <w:r>
              <w:rPr>
                <w:rFonts w:ascii="宋体" w:eastAsia="宋体" w:hAnsi="宋体" w:cs="宋体"/>
                <w:b w:val="0"/>
                <w:i w:val="0"/>
                <w:color w:val="000000"/>
                <w:sz w:val="14"/>
              </w:rPr>
              <w:t xml:space="preserve">247,000.00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165,000.00</w:t>
            </w:r>
          </w:p>
        </w:tc>
        <w:tc>
          <w:tcPr>
            <w:tcW w:w="1240" w:type="dxa"/>
            <w:tcBorders/>
            <w:vAlign w:val="center"/>
          </w:tcPr>
          <w:p>
            <w:pPr>
              <w:snapToGrid w:val="0"/>
              <w:jc w:val="right"/>
            </w:pPr>
            <w:r>
              <w:rPr>
                <w:rFonts w:ascii="宋体" w:eastAsia="宋体" w:hAnsi="宋体" w:cs="宋体"/>
                <w:b w:val="0"/>
                <w:i w:val="0"/>
                <w:color w:val="000000"/>
                <w:sz w:val="14"/>
              </w:rPr>
              <w:t xml:space="preserve">165,000.00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82,000.00</w:t>
            </w:r>
          </w:p>
        </w:tc>
        <w:tc>
          <w:tcPr>
            <w:tcW w:w="1240" w:type="dxa"/>
            <w:tcBorders/>
            <w:vAlign w:val="center"/>
          </w:tcPr>
          <w:p>
            <w:pPr>
              <w:snapToGrid w:val="0"/>
              <w:jc w:val="right"/>
            </w:pPr>
            <w:r>
              <w:rPr>
                <w:rFonts w:ascii="宋体" w:eastAsia="宋体" w:hAnsi="宋体" w:cs="宋体"/>
                <w:b w:val="0"/>
                <w:i w:val="0"/>
                <w:color w:val="000000"/>
                <w:sz w:val="14"/>
              </w:rPr>
              <w:t xml:space="preserve">82,000.00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117,000.00</w:t>
            </w:r>
          </w:p>
        </w:tc>
        <w:tc>
          <w:tcPr>
            <w:tcW w:w="1240" w:type="dxa"/>
            <w:tcBorders/>
            <w:vAlign w:val="center"/>
          </w:tcPr>
          <w:p>
            <w:pPr>
              <w:snapToGrid w:val="0"/>
              <w:jc w:val="right"/>
            </w:pPr>
            <w:r>
              <w:rPr>
                <w:rFonts w:ascii="宋体" w:eastAsia="宋体" w:hAnsi="宋体" w:cs="宋体"/>
                <w:b w:val="0"/>
                <w:i w:val="0"/>
                <w:color w:val="000000"/>
                <w:sz w:val="14"/>
              </w:rPr>
              <w:t xml:space="preserve">117,000.00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117,000.00</w:t>
            </w:r>
          </w:p>
        </w:tc>
        <w:tc>
          <w:tcPr>
            <w:tcW w:w="1240" w:type="dxa"/>
            <w:tcBorders/>
            <w:vAlign w:val="center"/>
          </w:tcPr>
          <w:p>
            <w:pPr>
              <w:snapToGrid w:val="0"/>
              <w:jc w:val="right"/>
            </w:pPr>
            <w:r>
              <w:rPr>
                <w:rFonts w:ascii="宋体" w:eastAsia="宋体" w:hAnsi="宋体" w:cs="宋体"/>
                <w:b w:val="0"/>
                <w:i w:val="0"/>
                <w:color w:val="000000"/>
                <w:sz w:val="14"/>
              </w:rPr>
              <w:t xml:space="preserve">117,000.00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101,000.00</w:t>
            </w:r>
          </w:p>
        </w:tc>
        <w:tc>
          <w:tcPr>
            <w:tcW w:w="1240" w:type="dxa"/>
            <w:tcBorders/>
            <w:vAlign w:val="center"/>
          </w:tcPr>
          <w:p>
            <w:pPr>
              <w:snapToGrid w:val="0"/>
              <w:jc w:val="right"/>
            </w:pPr>
            <w:r>
              <w:rPr>
                <w:rFonts w:ascii="宋体" w:eastAsia="宋体" w:hAnsi="宋体" w:cs="宋体"/>
                <w:b w:val="0"/>
                <w:i w:val="0"/>
                <w:color w:val="000000"/>
                <w:sz w:val="14"/>
              </w:rPr>
              <w:t xml:space="preserve">101,000.00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16,000.00</w:t>
            </w:r>
          </w:p>
        </w:tc>
        <w:tc>
          <w:tcPr>
            <w:tcW w:w="1240" w:type="dxa"/>
            <w:tcBorders/>
            <w:vAlign w:val="center"/>
          </w:tcPr>
          <w:p>
            <w:pPr>
              <w:snapToGrid w:val="0"/>
              <w:jc w:val="right"/>
            </w:pPr>
            <w:r>
              <w:rPr>
                <w:rFonts w:ascii="宋体" w:eastAsia="宋体" w:hAnsi="宋体" w:cs="宋体"/>
                <w:b w:val="0"/>
                <w:i w:val="0"/>
                <w:color w:val="000000"/>
                <w:sz w:val="14"/>
              </w:rPr>
              <w:t xml:space="preserve">16,000.00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8554883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3,128,288.80</w:t>
            </w:r>
          </w:p>
        </w:tc>
        <w:tc>
          <w:tcPr>
            <w:tcW w:w="580" w:type="dxa"/>
            <w:tcBorders/>
            <w:vAlign w:val="center"/>
          </w:tcPr>
          <w:p>
            <w:pPr>
              <w:snapToGrid w:val="0"/>
              <w:jc w:val="right"/>
            </w:pPr>
            <w:r>
              <w:rPr>
                <w:rFonts w:ascii="宋体" w:eastAsia="宋体" w:hAnsi="宋体" w:cs="宋体"/>
                <w:b w:val="0"/>
                <w:i w:val="0"/>
                <w:color w:val="000000"/>
                <w:sz w:val="9"/>
              </w:rPr>
              <w:t xml:space="preserve">2,800,942.24</w:t>
            </w:r>
          </w:p>
        </w:tc>
        <w:tc>
          <w:tcPr>
            <w:tcW w:w="580" w:type="dxa"/>
            <w:tcBorders/>
            <w:vAlign w:val="center"/>
          </w:tcPr>
          <w:p>
            <w:pPr>
              <w:snapToGrid w:val="0"/>
              <w:jc w:val="right"/>
            </w:pPr>
            <w:r>
              <w:rPr>
                <w:rFonts w:ascii="宋体" w:eastAsia="宋体" w:hAnsi="宋体" w:cs="宋体"/>
                <w:b w:val="0"/>
                <w:i w:val="0"/>
                <w:color w:val="000000"/>
                <w:sz w:val="9"/>
              </w:rPr>
              <w:t xml:space="preserve">2,799,999.07</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943.17</w:t>
            </w:r>
          </w:p>
        </w:tc>
        <w:tc>
          <w:tcPr>
            <w:tcW w:w="580" w:type="dxa"/>
            <w:tcBorders/>
            <w:vAlign w:val="center"/>
          </w:tcPr>
          <w:p>
            <w:pPr>
              <w:snapToGrid w:val="0"/>
              <w:jc w:val="right"/>
            </w:pPr>
            <w:r>
              <w:rPr>
                <w:rFonts w:ascii="宋体" w:eastAsia="宋体" w:hAnsi="宋体" w:cs="宋体"/>
                <w:b w:val="0"/>
                <w:i w:val="0"/>
                <w:color w:val="000000"/>
                <w:sz w:val="9"/>
              </w:rPr>
              <w:t xml:space="preserve">327,346.56</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327,346.56</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327,346.56</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321206</w:t>
            </w:r>
          </w:p>
        </w:tc>
        <w:tc>
          <w:tcPr>
            <w:tcW w:w="1520" w:type="dxa"/>
            <w:tcBorders/>
            <w:vAlign w:val="center"/>
          </w:tcPr>
          <w:p>
            <w:pPr>
              <w:snapToGrid w:val="0"/>
              <w:jc w:val="center"/>
            </w:pPr>
            <w:r>
              <w:rPr>
                <w:rFonts w:ascii="宋体" w:eastAsia="宋体" w:hAnsi="宋体" w:cs="宋体"/>
                <w:b w:val="0"/>
                <w:i w:val="0"/>
                <w:color w:val="000000"/>
                <w:sz w:val="9"/>
              </w:rPr>
              <w:t xml:space="preserve">天津市节能环保中心</w:t>
            </w:r>
          </w:p>
        </w:tc>
        <w:tc>
          <w:tcPr>
            <w:tcW w:w="580" w:type="dxa"/>
            <w:tcBorders/>
            <w:vAlign w:val="center"/>
          </w:tcPr>
          <w:p>
            <w:pPr>
              <w:snapToGrid w:val="0"/>
              <w:jc w:val="right"/>
            </w:pPr>
            <w:r>
              <w:rPr>
                <w:rFonts w:ascii="宋体" w:eastAsia="宋体" w:hAnsi="宋体" w:cs="宋体"/>
                <w:b w:val="0"/>
                <w:i w:val="0"/>
                <w:color w:val="000000"/>
                <w:sz w:val="9"/>
              </w:rPr>
              <w:t xml:space="preserve">3,128,288.80</w:t>
            </w:r>
          </w:p>
        </w:tc>
        <w:tc>
          <w:tcPr>
            <w:tcW w:w="580" w:type="dxa"/>
            <w:tcBorders/>
            <w:vAlign w:val="center"/>
          </w:tcPr>
          <w:p>
            <w:pPr>
              <w:snapToGrid w:val="0"/>
              <w:jc w:val="right"/>
            </w:pPr>
            <w:r>
              <w:rPr>
                <w:rFonts w:ascii="宋体" w:eastAsia="宋体" w:hAnsi="宋体" w:cs="宋体"/>
                <w:b w:val="0"/>
                <w:i w:val="0"/>
                <w:color w:val="000000"/>
                <w:sz w:val="9"/>
              </w:rPr>
              <w:t xml:space="preserve">2,800,942.24</w:t>
            </w:r>
          </w:p>
        </w:tc>
        <w:tc>
          <w:tcPr>
            <w:tcW w:w="580" w:type="dxa"/>
            <w:tcBorders/>
            <w:vAlign w:val="center"/>
          </w:tcPr>
          <w:p>
            <w:pPr>
              <w:snapToGrid w:val="0"/>
              <w:jc w:val="right"/>
            </w:pPr>
            <w:r>
              <w:rPr>
                <w:rFonts w:ascii="宋体" w:eastAsia="宋体" w:hAnsi="宋体" w:cs="宋体"/>
                <w:b w:val="0"/>
                <w:i w:val="0"/>
                <w:color w:val="000000"/>
                <w:sz w:val="9"/>
              </w:rPr>
              <w:t xml:space="preserve">2,799,999.07</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943.17</w:t>
            </w:r>
          </w:p>
        </w:tc>
        <w:tc>
          <w:tcPr>
            <w:tcW w:w="580" w:type="dxa"/>
            <w:tcBorders/>
            <w:vAlign w:val="center"/>
          </w:tcPr>
          <w:p>
            <w:pPr>
              <w:snapToGrid w:val="0"/>
              <w:jc w:val="right"/>
            </w:pPr>
            <w:r>
              <w:rPr>
                <w:rFonts w:ascii="宋体" w:eastAsia="宋体" w:hAnsi="宋体" w:cs="宋体"/>
                <w:b w:val="0"/>
                <w:i w:val="0"/>
                <w:color w:val="000000"/>
                <w:sz w:val="9"/>
              </w:rPr>
              <w:t xml:space="preserve">327,346.56</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327,346.56</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327,346.56</w:t>
            </w:r>
          </w:p>
        </w:tc>
      </w:tr>
      <w:tr>
        <w:trPr>
          <w:trHeight w:hRule="exact" w:val="370"/>
          <w:jc w:val="center"/>
        </w:trPr>
        <w:tc>
          <w:tcPr>
            <w:tcW w:w="13238" w:type="dxa"/>
            <w:gridSpan w:val="21"/>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52743616"/>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2,894,435.81</w:t>
            </w:r>
          </w:p>
        </w:tc>
        <w:tc>
          <w:tcPr>
            <w:tcW w:w="1320" w:type="dxa"/>
            <w:tcBorders/>
            <w:vAlign w:val="center"/>
          </w:tcPr>
          <w:p>
            <w:pPr>
              <w:snapToGrid w:val="0"/>
              <w:jc w:val="right"/>
            </w:pPr>
            <w:r>
              <w:rPr>
                <w:rFonts w:ascii="宋体" w:eastAsia="宋体" w:hAnsi="宋体" w:cs="宋体"/>
                <w:b w:val="0"/>
                <w:i w:val="0"/>
                <w:color w:val="000000"/>
                <w:sz w:val="15"/>
              </w:rPr>
              <w:t xml:space="preserve">2,499,999.07</w:t>
            </w:r>
          </w:p>
        </w:tc>
        <w:tc>
          <w:tcPr>
            <w:tcW w:w="1320" w:type="dxa"/>
            <w:tcBorders/>
            <w:vAlign w:val="center"/>
          </w:tcPr>
          <w:p>
            <w:pPr>
              <w:snapToGrid w:val="0"/>
              <w:jc w:val="right"/>
            </w:pPr>
            <w:r>
              <w:rPr>
                <w:rFonts w:ascii="宋体" w:eastAsia="宋体" w:hAnsi="宋体" w:cs="宋体"/>
                <w:b w:val="0"/>
                <w:i w:val="0"/>
                <w:color w:val="000000"/>
                <w:sz w:val="15"/>
              </w:rPr>
              <w:t xml:space="preserve">394,436.74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w:t>
            </w:r>
          </w:p>
        </w:tc>
        <w:tc>
          <w:tcPr>
            <w:tcW w:w="4400" w:type="dxa"/>
            <w:tcBorders/>
            <w:vAlign w:val="center"/>
          </w:tcPr>
          <w:p>
            <w:pPr>
              <w:snapToGrid w:val="0"/>
              <w:jc w:val="left"/>
            </w:pPr>
            <w:r>
              <w:rPr>
                <w:rFonts w:ascii="宋体" w:eastAsia="宋体" w:hAnsi="宋体" w:cs="宋体"/>
                <w:b w:val="0"/>
                <w:i w:val="0"/>
                <w:color w:val="000000"/>
                <w:sz w:val="15"/>
              </w:rPr>
              <w:t xml:space="preserve">一般公共服务支出</w:t>
            </w:r>
          </w:p>
        </w:tc>
        <w:tc>
          <w:tcPr>
            <w:tcW w:w="1320" w:type="dxa"/>
            <w:tcBorders/>
            <w:vAlign w:val="center"/>
          </w:tcPr>
          <w:p>
            <w:pPr>
              <w:snapToGrid w:val="0"/>
              <w:jc w:val="right"/>
            </w:pPr>
            <w:r>
              <w:rPr>
                <w:rFonts w:ascii="宋体" w:eastAsia="宋体" w:hAnsi="宋体" w:cs="宋体"/>
                <w:b w:val="0"/>
                <w:i w:val="0"/>
                <w:color w:val="000000"/>
                <w:sz w:val="15"/>
              </w:rPr>
              <w:t xml:space="preserve">2,435,999.07</w:t>
            </w:r>
          </w:p>
        </w:tc>
        <w:tc>
          <w:tcPr>
            <w:tcW w:w="1320" w:type="dxa"/>
            <w:tcBorders/>
            <w:vAlign w:val="center"/>
          </w:tcPr>
          <w:p>
            <w:pPr>
              <w:snapToGrid w:val="0"/>
              <w:jc w:val="right"/>
            </w:pPr>
            <w:r>
              <w:rPr>
                <w:rFonts w:ascii="宋体" w:eastAsia="宋体" w:hAnsi="宋体" w:cs="宋体"/>
                <w:b w:val="0"/>
                <w:i w:val="0"/>
                <w:color w:val="000000"/>
                <w:sz w:val="15"/>
              </w:rPr>
              <w:t xml:space="preserve">2,135,999.07</w:t>
            </w:r>
          </w:p>
        </w:tc>
        <w:tc>
          <w:tcPr>
            <w:tcW w:w="1320" w:type="dxa"/>
            <w:tcBorders/>
            <w:vAlign w:val="center"/>
          </w:tcPr>
          <w:p>
            <w:pPr>
              <w:snapToGrid w:val="0"/>
              <w:jc w:val="right"/>
            </w:pPr>
            <w:r>
              <w:rPr>
                <w:rFonts w:ascii="宋体" w:eastAsia="宋体" w:hAnsi="宋体" w:cs="宋体"/>
                <w:b w:val="0"/>
                <w:i w:val="0"/>
                <w:color w:val="000000"/>
                <w:sz w:val="15"/>
              </w:rPr>
              <w:t xml:space="preserve">300,000.00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w:t>
            </w:r>
          </w:p>
        </w:tc>
        <w:tc>
          <w:tcPr>
            <w:tcW w:w="4400" w:type="dxa"/>
            <w:tcBorders/>
            <w:vAlign w:val="center"/>
          </w:tcPr>
          <w:p>
            <w:pPr>
              <w:snapToGrid w:val="0"/>
              <w:jc w:val="left"/>
            </w:pPr>
            <w:r>
              <w:rPr>
                <w:rFonts w:ascii="宋体" w:eastAsia="宋体" w:hAnsi="宋体" w:cs="宋体"/>
                <w:b w:val="0"/>
                <w:i w:val="0"/>
                <w:color w:val="000000"/>
                <w:sz w:val="15"/>
              </w:rPr>
              <w:t xml:space="preserve">发展与改革事务</w:t>
            </w:r>
          </w:p>
        </w:tc>
        <w:tc>
          <w:tcPr>
            <w:tcW w:w="1320" w:type="dxa"/>
            <w:tcBorders/>
            <w:vAlign w:val="center"/>
          </w:tcPr>
          <w:p>
            <w:pPr>
              <w:snapToGrid w:val="0"/>
              <w:jc w:val="right"/>
            </w:pPr>
            <w:r>
              <w:rPr>
                <w:rFonts w:ascii="宋体" w:eastAsia="宋体" w:hAnsi="宋体" w:cs="宋体"/>
                <w:b w:val="0"/>
                <w:i w:val="0"/>
                <w:color w:val="000000"/>
                <w:sz w:val="15"/>
              </w:rPr>
              <w:t xml:space="preserve">2,435,999.07</w:t>
            </w:r>
          </w:p>
        </w:tc>
        <w:tc>
          <w:tcPr>
            <w:tcW w:w="1320" w:type="dxa"/>
            <w:tcBorders/>
            <w:vAlign w:val="center"/>
          </w:tcPr>
          <w:p>
            <w:pPr>
              <w:snapToGrid w:val="0"/>
              <w:jc w:val="right"/>
            </w:pPr>
            <w:r>
              <w:rPr>
                <w:rFonts w:ascii="宋体" w:eastAsia="宋体" w:hAnsi="宋体" w:cs="宋体"/>
                <w:b w:val="0"/>
                <w:i w:val="0"/>
                <w:color w:val="000000"/>
                <w:sz w:val="15"/>
              </w:rPr>
              <w:t xml:space="preserve">2,135,999.07</w:t>
            </w:r>
          </w:p>
        </w:tc>
        <w:tc>
          <w:tcPr>
            <w:tcW w:w="1320" w:type="dxa"/>
            <w:tcBorders/>
            <w:vAlign w:val="center"/>
          </w:tcPr>
          <w:p>
            <w:pPr>
              <w:snapToGrid w:val="0"/>
              <w:jc w:val="right"/>
            </w:pPr>
            <w:r>
              <w:rPr>
                <w:rFonts w:ascii="宋体" w:eastAsia="宋体" w:hAnsi="宋体" w:cs="宋体"/>
                <w:b w:val="0"/>
                <w:i w:val="0"/>
                <w:color w:val="000000"/>
                <w:sz w:val="15"/>
              </w:rPr>
              <w:t xml:space="preserve">300,000.00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2010450</w:t>
            </w:r>
          </w:p>
        </w:tc>
        <w:tc>
          <w:tcPr>
            <w:tcW w:w="4400" w:type="dxa"/>
            <w:tcBorders/>
            <w:vAlign w:val="center"/>
          </w:tcPr>
          <w:p>
            <w:pPr>
              <w:snapToGrid w:val="0"/>
              <w:jc w:val="left"/>
            </w:pPr>
            <w:r>
              <w:rPr>
                <w:rFonts w:ascii="宋体" w:eastAsia="宋体" w:hAnsi="宋体" w:cs="宋体"/>
                <w:b w:val="0"/>
                <w:i w:val="0"/>
                <w:color w:val="000000"/>
                <w:sz w:val="15"/>
              </w:rPr>
              <w:t xml:space="preserve">事业运行</w:t>
            </w:r>
          </w:p>
        </w:tc>
        <w:tc>
          <w:tcPr>
            <w:tcW w:w="1320" w:type="dxa"/>
            <w:tcBorders/>
            <w:vAlign w:val="center"/>
          </w:tcPr>
          <w:p>
            <w:pPr>
              <w:snapToGrid w:val="0"/>
              <w:jc w:val="right"/>
            </w:pPr>
            <w:r>
              <w:rPr>
                <w:rFonts w:ascii="宋体" w:eastAsia="宋体" w:hAnsi="宋体" w:cs="宋体"/>
                <w:b w:val="0"/>
                <w:i w:val="0"/>
                <w:color w:val="000000"/>
                <w:sz w:val="15"/>
              </w:rPr>
              <w:t xml:space="preserve">2,135,999.07</w:t>
            </w:r>
          </w:p>
        </w:tc>
        <w:tc>
          <w:tcPr>
            <w:tcW w:w="1320" w:type="dxa"/>
            <w:tcBorders/>
            <w:vAlign w:val="center"/>
          </w:tcPr>
          <w:p>
            <w:pPr>
              <w:snapToGrid w:val="0"/>
              <w:jc w:val="right"/>
            </w:pPr>
            <w:r>
              <w:rPr>
                <w:rFonts w:ascii="宋体" w:eastAsia="宋体" w:hAnsi="宋体" w:cs="宋体"/>
                <w:b w:val="0"/>
                <w:i w:val="0"/>
                <w:color w:val="000000"/>
                <w:sz w:val="15"/>
              </w:rPr>
              <w:t xml:space="preserve">2,135,999.07</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2010499</w:t>
            </w:r>
          </w:p>
        </w:tc>
        <w:tc>
          <w:tcPr>
            <w:tcW w:w="4400" w:type="dxa"/>
            <w:tcBorders/>
            <w:vAlign w:val="center"/>
          </w:tcPr>
          <w:p>
            <w:pPr>
              <w:snapToGrid w:val="0"/>
              <w:jc w:val="left"/>
            </w:pPr>
            <w:r>
              <w:rPr>
                <w:rFonts w:ascii="宋体" w:eastAsia="宋体" w:hAnsi="宋体" w:cs="宋体"/>
                <w:b w:val="0"/>
                <w:i w:val="0"/>
                <w:color w:val="000000"/>
                <w:sz w:val="15"/>
              </w:rPr>
              <w:t xml:space="preserve">其他发展与改革事务支出</w:t>
            </w:r>
          </w:p>
        </w:tc>
        <w:tc>
          <w:tcPr>
            <w:tcW w:w="1320" w:type="dxa"/>
            <w:tcBorders/>
            <w:vAlign w:val="center"/>
          </w:tcPr>
          <w:p>
            <w:pPr>
              <w:snapToGrid w:val="0"/>
              <w:jc w:val="right"/>
            </w:pPr>
            <w:r>
              <w:rPr>
                <w:rFonts w:ascii="宋体" w:eastAsia="宋体" w:hAnsi="宋体" w:cs="宋体"/>
                <w:b w:val="0"/>
                <w:i w:val="0"/>
                <w:color w:val="000000"/>
                <w:sz w:val="15"/>
              </w:rPr>
              <w:t xml:space="preserve">300,000.00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247,000.00</w:t>
            </w:r>
          </w:p>
        </w:tc>
        <w:tc>
          <w:tcPr>
            <w:tcW w:w="1320" w:type="dxa"/>
            <w:tcBorders/>
            <w:vAlign w:val="center"/>
          </w:tcPr>
          <w:p>
            <w:pPr>
              <w:snapToGrid w:val="0"/>
              <w:jc w:val="right"/>
            </w:pPr>
            <w:r>
              <w:rPr>
                <w:rFonts w:ascii="宋体" w:eastAsia="宋体" w:hAnsi="宋体" w:cs="宋体"/>
                <w:b w:val="0"/>
                <w:i w:val="0"/>
                <w:color w:val="000000"/>
                <w:sz w:val="15"/>
              </w:rPr>
              <w:t xml:space="preserve">247,000.00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247,000.00</w:t>
            </w:r>
          </w:p>
        </w:tc>
        <w:tc>
          <w:tcPr>
            <w:tcW w:w="1320" w:type="dxa"/>
            <w:tcBorders/>
            <w:vAlign w:val="center"/>
          </w:tcPr>
          <w:p>
            <w:pPr>
              <w:snapToGrid w:val="0"/>
              <w:jc w:val="right"/>
            </w:pPr>
            <w:r>
              <w:rPr>
                <w:rFonts w:ascii="宋体" w:eastAsia="宋体" w:hAnsi="宋体" w:cs="宋体"/>
                <w:b w:val="0"/>
                <w:i w:val="0"/>
                <w:color w:val="000000"/>
                <w:sz w:val="15"/>
              </w:rPr>
              <w:t xml:space="preserve">247,000.00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165,000.00</w:t>
            </w:r>
          </w:p>
        </w:tc>
        <w:tc>
          <w:tcPr>
            <w:tcW w:w="1320" w:type="dxa"/>
            <w:tcBorders/>
            <w:vAlign w:val="center"/>
          </w:tcPr>
          <w:p>
            <w:pPr>
              <w:snapToGrid w:val="0"/>
              <w:jc w:val="right"/>
            </w:pPr>
            <w:r>
              <w:rPr>
                <w:rFonts w:ascii="宋体" w:eastAsia="宋体" w:hAnsi="宋体" w:cs="宋体"/>
                <w:b w:val="0"/>
                <w:i w:val="0"/>
                <w:color w:val="000000"/>
                <w:sz w:val="15"/>
              </w:rPr>
              <w:t xml:space="preserve">165,000.00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82,000.00</w:t>
            </w:r>
          </w:p>
        </w:tc>
        <w:tc>
          <w:tcPr>
            <w:tcW w:w="1320" w:type="dxa"/>
            <w:tcBorders/>
            <w:vAlign w:val="center"/>
          </w:tcPr>
          <w:p>
            <w:pPr>
              <w:snapToGrid w:val="0"/>
              <w:jc w:val="right"/>
            </w:pPr>
            <w:r>
              <w:rPr>
                <w:rFonts w:ascii="宋体" w:eastAsia="宋体" w:hAnsi="宋体" w:cs="宋体"/>
                <w:b w:val="0"/>
                <w:i w:val="0"/>
                <w:color w:val="000000"/>
                <w:sz w:val="15"/>
              </w:rPr>
              <w:t xml:space="preserve">82,000.00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117,000.00</w:t>
            </w:r>
          </w:p>
        </w:tc>
        <w:tc>
          <w:tcPr>
            <w:tcW w:w="1320" w:type="dxa"/>
            <w:tcBorders/>
            <w:vAlign w:val="center"/>
          </w:tcPr>
          <w:p>
            <w:pPr>
              <w:snapToGrid w:val="0"/>
              <w:jc w:val="right"/>
            </w:pPr>
            <w:r>
              <w:rPr>
                <w:rFonts w:ascii="宋体" w:eastAsia="宋体" w:hAnsi="宋体" w:cs="宋体"/>
                <w:b w:val="0"/>
                <w:i w:val="0"/>
                <w:color w:val="000000"/>
                <w:sz w:val="15"/>
              </w:rPr>
              <w:t xml:space="preserve">117,000.00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117,000.00</w:t>
            </w:r>
          </w:p>
        </w:tc>
        <w:tc>
          <w:tcPr>
            <w:tcW w:w="1320" w:type="dxa"/>
            <w:tcBorders/>
            <w:vAlign w:val="center"/>
          </w:tcPr>
          <w:p>
            <w:pPr>
              <w:snapToGrid w:val="0"/>
              <w:jc w:val="right"/>
            </w:pPr>
            <w:r>
              <w:rPr>
                <w:rFonts w:ascii="宋体" w:eastAsia="宋体" w:hAnsi="宋体" w:cs="宋体"/>
                <w:b w:val="0"/>
                <w:i w:val="0"/>
                <w:color w:val="000000"/>
                <w:sz w:val="15"/>
              </w:rPr>
              <w:t xml:space="preserve">117,000.00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101,000.00</w:t>
            </w:r>
          </w:p>
        </w:tc>
        <w:tc>
          <w:tcPr>
            <w:tcW w:w="1320" w:type="dxa"/>
            <w:tcBorders/>
            <w:vAlign w:val="center"/>
          </w:tcPr>
          <w:p>
            <w:pPr>
              <w:snapToGrid w:val="0"/>
              <w:jc w:val="right"/>
            </w:pPr>
            <w:r>
              <w:rPr>
                <w:rFonts w:ascii="宋体" w:eastAsia="宋体" w:hAnsi="宋体" w:cs="宋体"/>
                <w:b w:val="0"/>
                <w:i w:val="0"/>
                <w:color w:val="000000"/>
                <w:sz w:val="15"/>
              </w:rPr>
              <w:t xml:space="preserve">101,000.00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16,000.00</w:t>
            </w:r>
          </w:p>
        </w:tc>
        <w:tc>
          <w:tcPr>
            <w:tcW w:w="1320" w:type="dxa"/>
            <w:tcBorders/>
            <w:vAlign w:val="center"/>
          </w:tcPr>
          <w:p>
            <w:pPr>
              <w:snapToGrid w:val="0"/>
              <w:jc w:val="right"/>
            </w:pPr>
            <w:r>
              <w:rPr>
                <w:rFonts w:ascii="宋体" w:eastAsia="宋体" w:hAnsi="宋体" w:cs="宋体"/>
                <w:b w:val="0"/>
                <w:i w:val="0"/>
                <w:color w:val="000000"/>
                <w:sz w:val="15"/>
              </w:rPr>
              <w:t xml:space="preserve">16,000.00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w:t>
            </w:r>
          </w:p>
        </w:tc>
        <w:tc>
          <w:tcPr>
            <w:tcW w:w="4400" w:type="dxa"/>
            <w:tcBorders/>
            <w:vAlign w:val="center"/>
          </w:tcPr>
          <w:p>
            <w:pPr>
              <w:snapToGrid w:val="0"/>
              <w:jc w:val="left"/>
            </w:pPr>
            <w:r>
              <w:rPr>
                <w:rFonts w:ascii="宋体" w:eastAsia="宋体" w:hAnsi="宋体" w:cs="宋体"/>
                <w:b w:val="0"/>
                <w:i w:val="0"/>
                <w:color w:val="000000"/>
                <w:sz w:val="15"/>
              </w:rPr>
              <w:t xml:space="preserve">节能环保支出</w:t>
            </w:r>
          </w:p>
        </w:tc>
        <w:tc>
          <w:tcPr>
            <w:tcW w:w="1320" w:type="dxa"/>
            <w:tcBorders/>
            <w:vAlign w:val="center"/>
          </w:tcPr>
          <w:p>
            <w:pPr>
              <w:snapToGrid w:val="0"/>
              <w:jc w:val="right"/>
            </w:pPr>
            <w:r>
              <w:rPr>
                <w:rFonts w:ascii="宋体" w:eastAsia="宋体" w:hAnsi="宋体" w:cs="宋体"/>
                <w:b w:val="0"/>
                <w:i w:val="0"/>
                <w:color w:val="000000"/>
                <w:sz w:val="15"/>
              </w:rPr>
              <w:t xml:space="preserve">94,436.74</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94,436.74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21199</w:t>
            </w:r>
          </w:p>
        </w:tc>
        <w:tc>
          <w:tcPr>
            <w:tcW w:w="4400" w:type="dxa"/>
            <w:tcBorders/>
            <w:vAlign w:val="center"/>
          </w:tcPr>
          <w:p>
            <w:pPr>
              <w:snapToGrid w:val="0"/>
              <w:jc w:val="left"/>
            </w:pPr>
            <w:r>
              <w:rPr>
                <w:rFonts w:ascii="宋体" w:eastAsia="宋体" w:hAnsi="宋体" w:cs="宋体"/>
                <w:b w:val="0"/>
                <w:i w:val="0"/>
                <w:color w:val="000000"/>
                <w:sz w:val="15"/>
              </w:rPr>
              <w:t xml:space="preserve">其他节能环保支出</w:t>
            </w:r>
          </w:p>
        </w:tc>
        <w:tc>
          <w:tcPr>
            <w:tcW w:w="1320" w:type="dxa"/>
            <w:tcBorders/>
            <w:vAlign w:val="center"/>
          </w:tcPr>
          <w:p>
            <w:pPr>
              <w:snapToGrid w:val="0"/>
              <w:jc w:val="right"/>
            </w:pPr>
            <w:r>
              <w:rPr>
                <w:rFonts w:ascii="宋体" w:eastAsia="宋体" w:hAnsi="宋体" w:cs="宋体"/>
                <w:b w:val="0"/>
                <w:i w:val="0"/>
                <w:color w:val="000000"/>
                <w:sz w:val="15"/>
              </w:rPr>
              <w:t xml:space="preserve">94,436.74</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94,436.74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2119999</w:t>
            </w:r>
          </w:p>
        </w:tc>
        <w:tc>
          <w:tcPr>
            <w:tcW w:w="4400" w:type="dxa"/>
            <w:tcBorders/>
            <w:vAlign w:val="center"/>
          </w:tcPr>
          <w:p>
            <w:pPr>
              <w:snapToGrid w:val="0"/>
              <w:jc w:val="left"/>
            </w:pPr>
            <w:r>
              <w:rPr>
                <w:rFonts w:ascii="宋体" w:eastAsia="宋体" w:hAnsi="宋体" w:cs="宋体"/>
                <w:b w:val="0"/>
                <w:i w:val="0"/>
                <w:color w:val="000000"/>
                <w:sz w:val="15"/>
              </w:rPr>
              <w:t xml:space="preserve">其他节能环保支出</w:t>
            </w:r>
          </w:p>
        </w:tc>
        <w:tc>
          <w:tcPr>
            <w:tcW w:w="1320" w:type="dxa"/>
            <w:tcBorders/>
            <w:vAlign w:val="center"/>
          </w:tcPr>
          <w:p>
            <w:pPr>
              <w:snapToGrid w:val="0"/>
              <w:jc w:val="right"/>
            </w:pPr>
            <w:r>
              <w:rPr>
                <w:rFonts w:ascii="宋体" w:eastAsia="宋体" w:hAnsi="宋体" w:cs="宋体"/>
                <w:b w:val="0"/>
                <w:i w:val="0"/>
                <w:color w:val="000000"/>
                <w:sz w:val="15"/>
              </w:rPr>
              <w:t xml:space="preserve">94,436.74</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94,436.74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711974525"/>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snapToGrid w:val="0"/>
              <w:jc w:val="right"/>
            </w:pPr>
            <w:r>
              <w:rPr>
                <w:rFonts w:ascii="宋体" w:eastAsia="宋体" w:hAnsi="宋体" w:cs="宋体"/>
                <w:b w:val="0"/>
                <w:i w:val="0"/>
                <w:color w:val="000000"/>
                <w:sz w:val="16"/>
              </w:rPr>
              <w:t xml:space="preserve">2,435,999.07</w:t>
            </w:r>
          </w:p>
        </w:tc>
        <w:tc>
          <w:tcPr>
            <w:tcW w:w="1420" w:type="dxa"/>
            <w:tcBorders/>
            <w:vAlign w:val="center"/>
          </w:tcPr>
          <w:p>
            <w:pPr>
              <w:snapToGrid w:val="0"/>
              <w:jc w:val="right"/>
            </w:pPr>
            <w:r>
              <w:rPr>
                <w:rFonts w:ascii="宋体" w:eastAsia="宋体" w:hAnsi="宋体" w:cs="宋体"/>
                <w:b w:val="0"/>
                <w:i w:val="0"/>
                <w:color w:val="000000"/>
                <w:sz w:val="16"/>
              </w:rPr>
              <w:t xml:space="preserve">2,435,999.07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247,000.00</w:t>
            </w:r>
          </w:p>
        </w:tc>
        <w:tc>
          <w:tcPr>
            <w:tcW w:w="1420" w:type="dxa"/>
            <w:tcBorders/>
            <w:vAlign w:val="center"/>
          </w:tcPr>
          <w:p>
            <w:pPr>
              <w:snapToGrid w:val="0"/>
              <w:jc w:val="right"/>
            </w:pPr>
            <w:r>
              <w:rPr>
                <w:rFonts w:ascii="宋体" w:eastAsia="宋体" w:hAnsi="宋体" w:cs="宋体"/>
                <w:b w:val="0"/>
                <w:i w:val="0"/>
                <w:color w:val="000000"/>
                <w:sz w:val="16"/>
              </w:rPr>
              <w:t xml:space="preserve">247,000.00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117,000.00</w:t>
            </w:r>
          </w:p>
        </w:tc>
        <w:tc>
          <w:tcPr>
            <w:tcW w:w="1420" w:type="dxa"/>
            <w:tcBorders/>
            <w:vAlign w:val="center"/>
          </w:tcPr>
          <w:p>
            <w:pPr>
              <w:snapToGrid w:val="0"/>
              <w:jc w:val="right"/>
            </w:pPr>
            <w:r>
              <w:rPr>
                <w:rFonts w:ascii="宋体" w:eastAsia="宋体" w:hAnsi="宋体" w:cs="宋体"/>
                <w:b w:val="0"/>
                <w:i w:val="0"/>
                <w:color w:val="000000"/>
                <w:sz w:val="16"/>
              </w:rPr>
              <w:t xml:space="preserve">117,000.00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1420" w:type="dxa"/>
            <w:tcBorders/>
            <w:vAlign w:val="center"/>
          </w:tcPr>
          <w:p>
            <w:pPr>
              <w:snapToGrid w:val="0"/>
              <w:jc w:val="right"/>
            </w:pPr>
            <w:r>
              <w:rPr>
                <w:rFonts w:ascii="宋体" w:eastAsia="宋体" w:hAnsi="宋体" w:cs="宋体"/>
                <w:b w:val="0"/>
                <w:i w:val="0"/>
                <w:color w:val="000000"/>
                <w:sz w:val="16"/>
              </w:rPr>
              <w:t xml:space="preserve">2,799,999.07</w:t>
            </w:r>
          </w:p>
        </w:tc>
        <w:tc>
          <w:tcPr>
            <w:tcW w:w="1420" w:type="dxa"/>
            <w:tcBorders/>
            <w:vAlign w:val="center"/>
          </w:tcPr>
          <w:p>
            <w:pPr/>
          </w:p>
        </w:tc>
        <w:tc>
          <w:tcPr>
            <w:tcW w:w="1378" w:type="dxa"/>
            <w:tcBorders/>
            <w:vAlign w:val="center"/>
          </w:tcPr>
          <w:p>
            <w:pPr/>
          </w:p>
        </w:tc>
      </w:tr>
      <w:tr>
        <w:trPr>
          <w:trHeight w:hRule="exact" w:val="388"/>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1169939169"/>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2,799,999.07</w:t>
            </w:r>
          </w:p>
        </w:tc>
        <w:tc>
          <w:tcPr>
            <w:tcW w:w="1720" w:type="dxa"/>
            <w:tcBorders/>
            <w:vAlign w:val="center"/>
          </w:tcPr>
          <w:p>
            <w:pPr>
              <w:snapToGrid w:val="0"/>
              <w:jc w:val="right"/>
            </w:pPr>
            <w:r>
              <w:rPr>
                <w:rFonts w:ascii="宋体" w:eastAsia="宋体" w:hAnsi="宋体" w:cs="宋体"/>
                <w:b w:val="0"/>
                <w:i w:val="0"/>
                <w:color w:val="000000"/>
                <w:sz w:val="20"/>
              </w:rPr>
              <w:t xml:space="preserve">2,499,999.07</w:t>
            </w:r>
          </w:p>
        </w:tc>
        <w:tc>
          <w:tcPr>
            <w:tcW w:w="1720" w:type="dxa"/>
            <w:tcBorders/>
            <w:vAlign w:val="center"/>
          </w:tcPr>
          <w:p>
            <w:pPr>
              <w:snapToGrid w:val="0"/>
              <w:jc w:val="right"/>
            </w:pPr>
            <w:r>
              <w:rPr>
                <w:rFonts w:ascii="宋体" w:eastAsia="宋体" w:hAnsi="宋体" w:cs="宋体"/>
                <w:b w:val="0"/>
                <w:i w:val="0"/>
                <w:color w:val="000000"/>
                <w:sz w:val="20"/>
              </w:rPr>
              <w:t xml:space="preserve">2,237,999.07</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698" w:type="dxa"/>
            <w:tcBorders/>
            <w:vAlign w:val="center"/>
          </w:tcPr>
          <w:p>
            <w:pPr>
              <w:snapToGrid w:val="0"/>
              <w:jc w:val="right"/>
            </w:pPr>
            <w:r>
              <w:rPr>
                <w:rFonts w:ascii="宋体" w:eastAsia="宋体" w:hAnsi="宋体" w:cs="宋体"/>
                <w:b w:val="0"/>
                <w:i w:val="0"/>
                <w:color w:val="000000"/>
                <w:sz w:val="20"/>
              </w:rPr>
              <w:t xml:space="preserve">300,000.00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w:t>
            </w:r>
          </w:p>
        </w:tc>
        <w:tc>
          <w:tcPr>
            <w:tcW w:w="3480" w:type="dxa"/>
            <w:tcBorders/>
            <w:vAlign w:val="center"/>
          </w:tcPr>
          <w:p>
            <w:pPr>
              <w:snapToGrid w:val="0"/>
              <w:jc w:val="left"/>
            </w:pPr>
            <w:r>
              <w:rPr>
                <w:rFonts w:ascii="宋体" w:eastAsia="宋体" w:hAnsi="宋体" w:cs="宋体"/>
                <w:b w:val="0"/>
                <w:i w:val="0"/>
                <w:color w:val="000000"/>
                <w:sz w:val="20"/>
              </w:rPr>
              <w:t xml:space="preserve">一般公共服务支出</w:t>
            </w:r>
          </w:p>
        </w:tc>
        <w:tc>
          <w:tcPr>
            <w:tcW w:w="1720" w:type="dxa"/>
            <w:tcBorders/>
            <w:vAlign w:val="center"/>
          </w:tcPr>
          <w:p>
            <w:pPr>
              <w:snapToGrid w:val="0"/>
              <w:jc w:val="right"/>
            </w:pPr>
            <w:r>
              <w:rPr>
                <w:rFonts w:ascii="宋体" w:eastAsia="宋体" w:hAnsi="宋体" w:cs="宋体"/>
                <w:b w:val="0"/>
                <w:i w:val="0"/>
                <w:color w:val="000000"/>
                <w:sz w:val="20"/>
              </w:rPr>
              <w:t xml:space="preserve">2,435,999.07</w:t>
            </w:r>
          </w:p>
        </w:tc>
        <w:tc>
          <w:tcPr>
            <w:tcW w:w="1720" w:type="dxa"/>
            <w:tcBorders/>
            <w:vAlign w:val="center"/>
          </w:tcPr>
          <w:p>
            <w:pPr>
              <w:snapToGrid w:val="0"/>
              <w:jc w:val="right"/>
            </w:pPr>
            <w:r>
              <w:rPr>
                <w:rFonts w:ascii="宋体" w:eastAsia="宋体" w:hAnsi="宋体" w:cs="宋体"/>
                <w:b w:val="0"/>
                <w:i w:val="0"/>
                <w:color w:val="000000"/>
                <w:sz w:val="20"/>
              </w:rPr>
              <w:t xml:space="preserve">2,135,999.07</w:t>
            </w:r>
          </w:p>
        </w:tc>
        <w:tc>
          <w:tcPr>
            <w:tcW w:w="1720" w:type="dxa"/>
            <w:tcBorders/>
            <w:vAlign w:val="center"/>
          </w:tcPr>
          <w:p>
            <w:pPr>
              <w:snapToGrid w:val="0"/>
              <w:jc w:val="right"/>
            </w:pPr>
            <w:r>
              <w:rPr>
                <w:rFonts w:ascii="宋体" w:eastAsia="宋体" w:hAnsi="宋体" w:cs="宋体"/>
                <w:b w:val="0"/>
                <w:i w:val="0"/>
                <w:color w:val="000000"/>
                <w:sz w:val="20"/>
              </w:rPr>
              <w:t xml:space="preserve">1,873,999.07</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698" w:type="dxa"/>
            <w:tcBorders/>
            <w:vAlign w:val="center"/>
          </w:tcPr>
          <w:p>
            <w:pPr>
              <w:snapToGrid w:val="0"/>
              <w:jc w:val="right"/>
            </w:pPr>
            <w:r>
              <w:rPr>
                <w:rFonts w:ascii="宋体" w:eastAsia="宋体" w:hAnsi="宋体" w:cs="宋体"/>
                <w:b w:val="0"/>
                <w:i w:val="0"/>
                <w:color w:val="000000"/>
                <w:sz w:val="20"/>
              </w:rPr>
              <w:t xml:space="preserve">300,000.00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w:t>
            </w:r>
          </w:p>
        </w:tc>
        <w:tc>
          <w:tcPr>
            <w:tcW w:w="3480" w:type="dxa"/>
            <w:tcBorders/>
            <w:vAlign w:val="center"/>
          </w:tcPr>
          <w:p>
            <w:pPr>
              <w:snapToGrid w:val="0"/>
              <w:jc w:val="left"/>
            </w:pPr>
            <w:r>
              <w:rPr>
                <w:rFonts w:ascii="宋体" w:eastAsia="宋体" w:hAnsi="宋体" w:cs="宋体"/>
                <w:b w:val="0"/>
                <w:i w:val="0"/>
                <w:color w:val="000000"/>
                <w:sz w:val="20"/>
              </w:rPr>
              <w:t xml:space="preserve">发展与改革事务</w:t>
            </w:r>
          </w:p>
        </w:tc>
        <w:tc>
          <w:tcPr>
            <w:tcW w:w="1720" w:type="dxa"/>
            <w:tcBorders/>
            <w:vAlign w:val="center"/>
          </w:tcPr>
          <w:p>
            <w:pPr>
              <w:snapToGrid w:val="0"/>
              <w:jc w:val="right"/>
            </w:pPr>
            <w:r>
              <w:rPr>
                <w:rFonts w:ascii="宋体" w:eastAsia="宋体" w:hAnsi="宋体" w:cs="宋体"/>
                <w:b w:val="0"/>
                <w:i w:val="0"/>
                <w:color w:val="000000"/>
                <w:sz w:val="20"/>
              </w:rPr>
              <w:t xml:space="preserve">2,435,999.07</w:t>
            </w:r>
          </w:p>
        </w:tc>
        <w:tc>
          <w:tcPr>
            <w:tcW w:w="1720" w:type="dxa"/>
            <w:tcBorders/>
            <w:vAlign w:val="center"/>
          </w:tcPr>
          <w:p>
            <w:pPr>
              <w:snapToGrid w:val="0"/>
              <w:jc w:val="right"/>
            </w:pPr>
            <w:r>
              <w:rPr>
                <w:rFonts w:ascii="宋体" w:eastAsia="宋体" w:hAnsi="宋体" w:cs="宋体"/>
                <w:b w:val="0"/>
                <w:i w:val="0"/>
                <w:color w:val="000000"/>
                <w:sz w:val="20"/>
              </w:rPr>
              <w:t xml:space="preserve">2,135,999.07</w:t>
            </w:r>
          </w:p>
        </w:tc>
        <w:tc>
          <w:tcPr>
            <w:tcW w:w="1720" w:type="dxa"/>
            <w:tcBorders/>
            <w:vAlign w:val="center"/>
          </w:tcPr>
          <w:p>
            <w:pPr>
              <w:snapToGrid w:val="0"/>
              <w:jc w:val="right"/>
            </w:pPr>
            <w:r>
              <w:rPr>
                <w:rFonts w:ascii="宋体" w:eastAsia="宋体" w:hAnsi="宋体" w:cs="宋体"/>
                <w:b w:val="0"/>
                <w:i w:val="0"/>
                <w:color w:val="000000"/>
                <w:sz w:val="20"/>
              </w:rPr>
              <w:t xml:space="preserve">1,873,999.07</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698" w:type="dxa"/>
            <w:tcBorders/>
            <w:vAlign w:val="center"/>
          </w:tcPr>
          <w:p>
            <w:pPr>
              <w:snapToGrid w:val="0"/>
              <w:jc w:val="right"/>
            </w:pPr>
            <w:r>
              <w:rPr>
                <w:rFonts w:ascii="宋体" w:eastAsia="宋体" w:hAnsi="宋体" w:cs="宋体"/>
                <w:b w:val="0"/>
                <w:i w:val="0"/>
                <w:color w:val="000000"/>
                <w:sz w:val="20"/>
              </w:rPr>
              <w:t xml:space="preserve">300,000.00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2010450</w:t>
            </w:r>
          </w:p>
        </w:tc>
        <w:tc>
          <w:tcPr>
            <w:tcW w:w="3480" w:type="dxa"/>
            <w:tcBorders/>
            <w:vAlign w:val="center"/>
          </w:tcPr>
          <w:p>
            <w:pPr>
              <w:snapToGrid w:val="0"/>
              <w:jc w:val="left"/>
            </w:pPr>
            <w:r>
              <w:rPr>
                <w:rFonts w:ascii="宋体" w:eastAsia="宋体" w:hAnsi="宋体" w:cs="宋体"/>
                <w:b w:val="0"/>
                <w:i w:val="0"/>
                <w:color w:val="000000"/>
                <w:sz w:val="20"/>
              </w:rPr>
              <w:t xml:space="preserve">事业运行</w:t>
            </w:r>
          </w:p>
        </w:tc>
        <w:tc>
          <w:tcPr>
            <w:tcW w:w="1720" w:type="dxa"/>
            <w:tcBorders/>
            <w:vAlign w:val="center"/>
          </w:tcPr>
          <w:p>
            <w:pPr>
              <w:snapToGrid w:val="0"/>
              <w:jc w:val="right"/>
            </w:pPr>
            <w:r>
              <w:rPr>
                <w:rFonts w:ascii="宋体" w:eastAsia="宋体" w:hAnsi="宋体" w:cs="宋体"/>
                <w:b w:val="0"/>
                <w:i w:val="0"/>
                <w:color w:val="000000"/>
                <w:sz w:val="20"/>
              </w:rPr>
              <w:t xml:space="preserve">2,135,999.07</w:t>
            </w:r>
          </w:p>
        </w:tc>
        <w:tc>
          <w:tcPr>
            <w:tcW w:w="1720" w:type="dxa"/>
            <w:tcBorders/>
            <w:vAlign w:val="center"/>
          </w:tcPr>
          <w:p>
            <w:pPr>
              <w:snapToGrid w:val="0"/>
              <w:jc w:val="right"/>
            </w:pPr>
            <w:r>
              <w:rPr>
                <w:rFonts w:ascii="宋体" w:eastAsia="宋体" w:hAnsi="宋体" w:cs="宋体"/>
                <w:b w:val="0"/>
                <w:i w:val="0"/>
                <w:color w:val="000000"/>
                <w:sz w:val="20"/>
              </w:rPr>
              <w:t xml:space="preserve">2,135,999.07</w:t>
            </w:r>
          </w:p>
        </w:tc>
        <w:tc>
          <w:tcPr>
            <w:tcW w:w="1720" w:type="dxa"/>
            <w:tcBorders/>
            <w:vAlign w:val="center"/>
          </w:tcPr>
          <w:p>
            <w:pPr>
              <w:snapToGrid w:val="0"/>
              <w:jc w:val="right"/>
            </w:pPr>
            <w:r>
              <w:rPr>
                <w:rFonts w:ascii="宋体" w:eastAsia="宋体" w:hAnsi="宋体" w:cs="宋体"/>
                <w:b w:val="0"/>
                <w:i w:val="0"/>
                <w:color w:val="000000"/>
                <w:sz w:val="20"/>
              </w:rPr>
              <w:t xml:space="preserve">1,873,999.07</w:t>
            </w:r>
          </w:p>
        </w:tc>
        <w:tc>
          <w:tcPr>
            <w:tcW w:w="1720" w:type="dxa"/>
            <w:tcBorders/>
            <w:vAlign w:val="center"/>
          </w:tcPr>
          <w:p>
            <w:pPr>
              <w:snapToGrid w:val="0"/>
              <w:jc w:val="right"/>
            </w:pPr>
            <w:r>
              <w:rPr>
                <w:rFonts w:ascii="宋体" w:eastAsia="宋体" w:hAnsi="宋体" w:cs="宋体"/>
                <w:b w:val="0"/>
                <w:i w:val="0"/>
                <w:color w:val="000000"/>
                <w:sz w:val="20"/>
              </w:rPr>
              <w:t xml:space="preserve">262,000.00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2010499</w:t>
            </w:r>
          </w:p>
        </w:tc>
        <w:tc>
          <w:tcPr>
            <w:tcW w:w="3480" w:type="dxa"/>
            <w:tcBorders/>
            <w:vAlign w:val="center"/>
          </w:tcPr>
          <w:p>
            <w:pPr>
              <w:snapToGrid w:val="0"/>
              <w:jc w:val="left"/>
            </w:pPr>
            <w:r>
              <w:rPr>
                <w:rFonts w:ascii="宋体" w:eastAsia="宋体" w:hAnsi="宋体" w:cs="宋体"/>
                <w:b w:val="0"/>
                <w:i w:val="0"/>
                <w:color w:val="000000"/>
                <w:sz w:val="20"/>
              </w:rPr>
              <w:t xml:space="preserve">其他发展与改革事务支出</w:t>
            </w:r>
          </w:p>
        </w:tc>
        <w:tc>
          <w:tcPr>
            <w:tcW w:w="1720" w:type="dxa"/>
            <w:tcBorders/>
            <w:vAlign w:val="center"/>
          </w:tcPr>
          <w:p>
            <w:pPr>
              <w:snapToGrid w:val="0"/>
              <w:jc w:val="right"/>
            </w:pPr>
            <w:r>
              <w:rPr>
                <w:rFonts w:ascii="宋体" w:eastAsia="宋体" w:hAnsi="宋体" w:cs="宋体"/>
                <w:b w:val="0"/>
                <w:i w:val="0"/>
                <w:color w:val="000000"/>
                <w:sz w:val="20"/>
              </w:rPr>
              <w:t xml:space="preserve">300,000.00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247,000.00</w:t>
            </w:r>
          </w:p>
        </w:tc>
        <w:tc>
          <w:tcPr>
            <w:tcW w:w="1720" w:type="dxa"/>
            <w:tcBorders/>
            <w:vAlign w:val="center"/>
          </w:tcPr>
          <w:p>
            <w:pPr>
              <w:snapToGrid w:val="0"/>
              <w:jc w:val="right"/>
            </w:pPr>
            <w:r>
              <w:rPr>
                <w:rFonts w:ascii="宋体" w:eastAsia="宋体" w:hAnsi="宋体" w:cs="宋体"/>
                <w:b w:val="0"/>
                <w:i w:val="0"/>
                <w:color w:val="000000"/>
                <w:sz w:val="20"/>
              </w:rPr>
              <w:t xml:space="preserve">247,000.00</w:t>
            </w:r>
          </w:p>
        </w:tc>
        <w:tc>
          <w:tcPr>
            <w:tcW w:w="1720" w:type="dxa"/>
            <w:tcBorders/>
            <w:vAlign w:val="center"/>
          </w:tcPr>
          <w:p>
            <w:pPr>
              <w:snapToGrid w:val="0"/>
              <w:jc w:val="right"/>
            </w:pPr>
            <w:r>
              <w:rPr>
                <w:rFonts w:ascii="宋体" w:eastAsia="宋体" w:hAnsi="宋体" w:cs="宋体"/>
                <w:b w:val="0"/>
                <w:i w:val="0"/>
                <w:color w:val="000000"/>
                <w:sz w:val="20"/>
              </w:rPr>
              <w:t xml:space="preserve">247,000.00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247,000.00</w:t>
            </w:r>
          </w:p>
        </w:tc>
        <w:tc>
          <w:tcPr>
            <w:tcW w:w="1720" w:type="dxa"/>
            <w:tcBorders/>
            <w:vAlign w:val="center"/>
          </w:tcPr>
          <w:p>
            <w:pPr>
              <w:snapToGrid w:val="0"/>
              <w:jc w:val="right"/>
            </w:pPr>
            <w:r>
              <w:rPr>
                <w:rFonts w:ascii="宋体" w:eastAsia="宋体" w:hAnsi="宋体" w:cs="宋体"/>
                <w:b w:val="0"/>
                <w:i w:val="0"/>
                <w:color w:val="000000"/>
                <w:sz w:val="20"/>
              </w:rPr>
              <w:t xml:space="preserve">247,000.00</w:t>
            </w:r>
          </w:p>
        </w:tc>
        <w:tc>
          <w:tcPr>
            <w:tcW w:w="1720" w:type="dxa"/>
            <w:tcBorders/>
            <w:vAlign w:val="center"/>
          </w:tcPr>
          <w:p>
            <w:pPr>
              <w:snapToGrid w:val="0"/>
              <w:jc w:val="right"/>
            </w:pPr>
            <w:r>
              <w:rPr>
                <w:rFonts w:ascii="宋体" w:eastAsia="宋体" w:hAnsi="宋体" w:cs="宋体"/>
                <w:b w:val="0"/>
                <w:i w:val="0"/>
                <w:color w:val="000000"/>
                <w:sz w:val="20"/>
              </w:rPr>
              <w:t xml:space="preserve">247,000.00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165,000.00</w:t>
            </w:r>
          </w:p>
        </w:tc>
        <w:tc>
          <w:tcPr>
            <w:tcW w:w="1720" w:type="dxa"/>
            <w:tcBorders/>
            <w:vAlign w:val="center"/>
          </w:tcPr>
          <w:p>
            <w:pPr>
              <w:snapToGrid w:val="0"/>
              <w:jc w:val="right"/>
            </w:pPr>
            <w:r>
              <w:rPr>
                <w:rFonts w:ascii="宋体" w:eastAsia="宋体" w:hAnsi="宋体" w:cs="宋体"/>
                <w:b w:val="0"/>
                <w:i w:val="0"/>
                <w:color w:val="000000"/>
                <w:sz w:val="20"/>
              </w:rPr>
              <w:t xml:space="preserve">165,000.00</w:t>
            </w:r>
          </w:p>
        </w:tc>
        <w:tc>
          <w:tcPr>
            <w:tcW w:w="1720" w:type="dxa"/>
            <w:tcBorders/>
            <w:vAlign w:val="center"/>
          </w:tcPr>
          <w:p>
            <w:pPr>
              <w:snapToGrid w:val="0"/>
              <w:jc w:val="right"/>
            </w:pPr>
            <w:r>
              <w:rPr>
                <w:rFonts w:ascii="宋体" w:eastAsia="宋体" w:hAnsi="宋体" w:cs="宋体"/>
                <w:b w:val="0"/>
                <w:i w:val="0"/>
                <w:color w:val="000000"/>
                <w:sz w:val="20"/>
              </w:rPr>
              <w:t xml:space="preserve">165,000.00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82,000.00</w:t>
            </w:r>
          </w:p>
        </w:tc>
        <w:tc>
          <w:tcPr>
            <w:tcW w:w="1720" w:type="dxa"/>
            <w:tcBorders/>
            <w:vAlign w:val="center"/>
          </w:tcPr>
          <w:p>
            <w:pPr>
              <w:snapToGrid w:val="0"/>
              <w:jc w:val="right"/>
            </w:pPr>
            <w:r>
              <w:rPr>
                <w:rFonts w:ascii="宋体" w:eastAsia="宋体" w:hAnsi="宋体" w:cs="宋体"/>
                <w:b w:val="0"/>
                <w:i w:val="0"/>
                <w:color w:val="000000"/>
                <w:sz w:val="20"/>
              </w:rPr>
              <w:t xml:space="preserve">82,000.00</w:t>
            </w:r>
          </w:p>
        </w:tc>
        <w:tc>
          <w:tcPr>
            <w:tcW w:w="1720" w:type="dxa"/>
            <w:tcBorders/>
            <w:vAlign w:val="center"/>
          </w:tcPr>
          <w:p>
            <w:pPr>
              <w:snapToGrid w:val="0"/>
              <w:jc w:val="right"/>
            </w:pPr>
            <w:r>
              <w:rPr>
                <w:rFonts w:ascii="宋体" w:eastAsia="宋体" w:hAnsi="宋体" w:cs="宋体"/>
                <w:b w:val="0"/>
                <w:i w:val="0"/>
                <w:color w:val="000000"/>
                <w:sz w:val="20"/>
              </w:rPr>
              <w:t xml:space="preserve">82,000.00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117,000.00</w:t>
            </w:r>
          </w:p>
        </w:tc>
        <w:tc>
          <w:tcPr>
            <w:tcW w:w="1720" w:type="dxa"/>
            <w:tcBorders/>
            <w:vAlign w:val="center"/>
          </w:tcPr>
          <w:p>
            <w:pPr>
              <w:snapToGrid w:val="0"/>
              <w:jc w:val="right"/>
            </w:pPr>
            <w:r>
              <w:rPr>
                <w:rFonts w:ascii="宋体" w:eastAsia="宋体" w:hAnsi="宋体" w:cs="宋体"/>
                <w:b w:val="0"/>
                <w:i w:val="0"/>
                <w:color w:val="000000"/>
                <w:sz w:val="20"/>
              </w:rPr>
              <w:t xml:space="preserve">117,000.00</w:t>
            </w:r>
          </w:p>
        </w:tc>
        <w:tc>
          <w:tcPr>
            <w:tcW w:w="1720" w:type="dxa"/>
            <w:tcBorders/>
            <w:vAlign w:val="center"/>
          </w:tcPr>
          <w:p>
            <w:pPr>
              <w:snapToGrid w:val="0"/>
              <w:jc w:val="right"/>
            </w:pPr>
            <w:r>
              <w:rPr>
                <w:rFonts w:ascii="宋体" w:eastAsia="宋体" w:hAnsi="宋体" w:cs="宋体"/>
                <w:b w:val="0"/>
                <w:i w:val="0"/>
                <w:color w:val="000000"/>
                <w:sz w:val="20"/>
              </w:rPr>
              <w:t xml:space="preserve">117,000.00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117,000.00</w:t>
            </w:r>
          </w:p>
        </w:tc>
        <w:tc>
          <w:tcPr>
            <w:tcW w:w="1720" w:type="dxa"/>
            <w:tcBorders/>
            <w:vAlign w:val="center"/>
          </w:tcPr>
          <w:p>
            <w:pPr>
              <w:snapToGrid w:val="0"/>
              <w:jc w:val="right"/>
            </w:pPr>
            <w:r>
              <w:rPr>
                <w:rFonts w:ascii="宋体" w:eastAsia="宋体" w:hAnsi="宋体" w:cs="宋体"/>
                <w:b w:val="0"/>
                <w:i w:val="0"/>
                <w:color w:val="000000"/>
                <w:sz w:val="20"/>
              </w:rPr>
              <w:t xml:space="preserve">117,000.00</w:t>
            </w:r>
          </w:p>
        </w:tc>
        <w:tc>
          <w:tcPr>
            <w:tcW w:w="1720" w:type="dxa"/>
            <w:tcBorders/>
            <w:vAlign w:val="center"/>
          </w:tcPr>
          <w:p>
            <w:pPr>
              <w:snapToGrid w:val="0"/>
              <w:jc w:val="right"/>
            </w:pPr>
            <w:r>
              <w:rPr>
                <w:rFonts w:ascii="宋体" w:eastAsia="宋体" w:hAnsi="宋体" w:cs="宋体"/>
                <w:b w:val="0"/>
                <w:i w:val="0"/>
                <w:color w:val="000000"/>
                <w:sz w:val="20"/>
              </w:rPr>
              <w:t xml:space="preserve">117,000.00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101,000.00</w:t>
            </w:r>
          </w:p>
        </w:tc>
        <w:tc>
          <w:tcPr>
            <w:tcW w:w="1720" w:type="dxa"/>
            <w:tcBorders/>
            <w:vAlign w:val="center"/>
          </w:tcPr>
          <w:p>
            <w:pPr>
              <w:snapToGrid w:val="0"/>
              <w:jc w:val="right"/>
            </w:pPr>
            <w:r>
              <w:rPr>
                <w:rFonts w:ascii="宋体" w:eastAsia="宋体" w:hAnsi="宋体" w:cs="宋体"/>
                <w:b w:val="0"/>
                <w:i w:val="0"/>
                <w:color w:val="000000"/>
                <w:sz w:val="20"/>
              </w:rPr>
              <w:t xml:space="preserve">101,000.00</w:t>
            </w:r>
          </w:p>
        </w:tc>
        <w:tc>
          <w:tcPr>
            <w:tcW w:w="1720" w:type="dxa"/>
            <w:tcBorders/>
            <w:vAlign w:val="center"/>
          </w:tcPr>
          <w:p>
            <w:pPr>
              <w:snapToGrid w:val="0"/>
              <w:jc w:val="right"/>
            </w:pPr>
            <w:r>
              <w:rPr>
                <w:rFonts w:ascii="宋体" w:eastAsia="宋体" w:hAnsi="宋体" w:cs="宋体"/>
                <w:b w:val="0"/>
                <w:i w:val="0"/>
                <w:color w:val="000000"/>
                <w:sz w:val="20"/>
              </w:rPr>
              <w:t xml:space="preserve">101,000.00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16,000.00</w:t>
            </w:r>
          </w:p>
        </w:tc>
        <w:tc>
          <w:tcPr>
            <w:tcW w:w="1720" w:type="dxa"/>
            <w:tcBorders/>
            <w:vAlign w:val="center"/>
          </w:tcPr>
          <w:p>
            <w:pPr>
              <w:snapToGrid w:val="0"/>
              <w:jc w:val="right"/>
            </w:pPr>
            <w:r>
              <w:rPr>
                <w:rFonts w:ascii="宋体" w:eastAsia="宋体" w:hAnsi="宋体" w:cs="宋体"/>
                <w:b w:val="0"/>
                <w:i w:val="0"/>
                <w:color w:val="000000"/>
                <w:sz w:val="20"/>
              </w:rPr>
              <w:t xml:space="preserve">16,000.00</w:t>
            </w:r>
          </w:p>
        </w:tc>
        <w:tc>
          <w:tcPr>
            <w:tcW w:w="1720" w:type="dxa"/>
            <w:tcBorders/>
            <w:vAlign w:val="center"/>
          </w:tcPr>
          <w:p>
            <w:pPr>
              <w:snapToGrid w:val="0"/>
              <w:jc w:val="right"/>
            </w:pPr>
            <w:r>
              <w:rPr>
                <w:rFonts w:ascii="宋体" w:eastAsia="宋体" w:hAnsi="宋体" w:cs="宋体"/>
                <w:b w:val="0"/>
                <w:i w:val="0"/>
                <w:color w:val="000000"/>
                <w:sz w:val="20"/>
              </w:rPr>
              <w:t xml:space="preserve">16,000.00</w:t>
            </w:r>
          </w:p>
        </w:tc>
        <w:tc>
          <w:tcPr>
            <w:tcW w:w="1720" w:type="dxa"/>
            <w:tcBorders/>
            <w:vAlign w:val="center"/>
          </w:tcPr>
          <w:p>
            <w:pPr/>
          </w:p>
        </w:tc>
        <w:tc>
          <w:tcPr>
            <w:tcW w:w="1698" w:type="dxa"/>
            <w:tcBorders/>
            <w:vAlign w:val="center"/>
          </w:tcPr>
          <w:p>
            <w:pPr/>
          </w:p>
        </w:tc>
      </w:tr>
      <w:tr>
        <w:trPr>
          <w:trHeight w:hRule="exact" w:val="815"/>
          <w:jc w:val="center"/>
        </w:trPr>
        <w:tc>
          <w:tcPr>
            <w:tcW w:w="13238" w:type="dxa"/>
            <w:gridSpan w:val="7"/>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807341451"/>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2,232,615.07</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240,252.00</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436,007.00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28,552.40</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247,044.80</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153.60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snapToGrid w:val="0"/>
              <w:jc w:val="right"/>
            </w:pPr>
            <w:r>
              <w:rPr>
                <w:rFonts w:ascii="宋体" w:eastAsia="宋体" w:hAnsi="宋体" w:cs="宋体"/>
                <w:b w:val="0"/>
                <w:i w:val="0"/>
                <w:color w:val="000000"/>
                <w:sz w:val="14"/>
              </w:rPr>
              <w:t xml:space="preserve">21,748.00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301.00</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snapToGrid w:val="0"/>
              <w:jc w:val="right"/>
            </w:pPr>
            <w:r>
              <w:rPr>
                <w:rFonts w:ascii="宋体" w:eastAsia="宋体" w:hAnsi="宋体" w:cs="宋体"/>
                <w:b w:val="0"/>
                <w:i w:val="0"/>
                <w:color w:val="000000"/>
                <w:sz w:val="14"/>
              </w:rPr>
              <w:t xml:space="preserve">21,748.00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578,233.00</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165,000.00</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82,000.00</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101,000.00</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65,000.00</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8,542.27</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45,605.00</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555,306.00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snapToGrid w:val="0"/>
              <w:jc w:val="right"/>
            </w:pPr>
            <w:r>
              <w:rPr>
                <w:rFonts w:ascii="宋体" w:eastAsia="宋体" w:hAnsi="宋体" w:cs="宋体"/>
                <w:b w:val="0"/>
                <w:i w:val="0"/>
                <w:color w:val="000000"/>
                <w:sz w:val="14"/>
              </w:rPr>
              <w:t xml:space="preserve">16,000.00</w:t>
            </w: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43,482.00</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snapToGrid w:val="0"/>
              <w:jc w:val="right"/>
            </w:pPr>
            <w:r>
              <w:rPr>
                <w:rFonts w:ascii="宋体" w:eastAsia="宋体" w:hAnsi="宋体" w:cs="宋体"/>
                <w:b w:val="0"/>
                <w:i w:val="0"/>
                <w:color w:val="000000"/>
                <w:sz w:val="14"/>
              </w:rPr>
              <w:t xml:space="preserve">7,200.00</w:t>
            </w: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5,384.00</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snapToGrid w:val="0"/>
              <w:jc w:val="right"/>
            </w:pPr>
            <w:r>
              <w:rPr>
                <w:rFonts w:ascii="宋体" w:eastAsia="宋体" w:hAnsi="宋体" w:cs="宋体"/>
                <w:b w:val="0"/>
                <w:i w:val="0"/>
                <w:color w:val="000000"/>
                <w:sz w:val="14"/>
              </w:rPr>
              <w:t xml:space="preserve">11,590.00</w:t>
            </w: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5,324.00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snapToGrid w:val="0"/>
              <w:jc w:val="right"/>
            </w:pPr>
            <w:r>
              <w:rPr>
                <w:rFonts w:ascii="宋体" w:eastAsia="宋体" w:hAnsi="宋体" w:cs="宋体"/>
                <w:b w:val="0"/>
                <w:i w:val="0"/>
                <w:color w:val="000000"/>
                <w:sz w:val="14"/>
              </w:rPr>
              <w:t xml:space="preserve">2,000.00</w:t>
            </w: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17,000.00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snapToGrid w:val="0"/>
              <w:jc w:val="right"/>
            </w:pPr>
            <w:r>
              <w:rPr>
                <w:rFonts w:ascii="宋体" w:eastAsia="宋体" w:hAnsi="宋体" w:cs="宋体"/>
                <w:b w:val="0"/>
                <w:i w:val="0"/>
                <w:color w:val="000000"/>
                <w:sz w:val="14"/>
              </w:rPr>
              <w:t xml:space="preserve">60.00</w:t>
            </w: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17,850.00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45,000.00</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2,237,999.07</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262,000.00</w:t>
            </w:r>
          </w:p>
        </w:tc>
      </w:tr>
      <w:tr>
        <w:trPr>
          <w:trHeight w:hRule="exact" w:val="379"/>
          <w:jc w:val="center"/>
        </w:trPr>
        <w:tc>
          <w:tcPr>
            <w:tcW w:w="13238" w:type="dxa"/>
            <w:gridSpan w:val="9"/>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059543692"/>
      <w:bookmarkStart w:id="27" w:name="_Toc1972277765"/>
      <w:bookmarkStart w:id="28" w:name="_Toc2050619938"/>
      <w:bookmarkStart w:id="29" w:name="_Toc1186085211"/>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天津市节能环保中心2024年度政府性基金预算财政拨款收入支出决算表为空表。</w:t>
      </w:r>
      <w:bookmarkStart w:id="30" w:name="_Toc816430520"/>
      <w:bookmarkStart w:id="31" w:name="_Toc1951730910"/>
      <w:bookmarkStart w:id="32" w:name="_Toc1662304910"/>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3" w:name="_Toc1590929823"/>
      <w:r>
        <w:rPr>
          <w:rFonts w:ascii="黑体" w:eastAsia="黑体" w:hAnsi="黑体" w:hint="eastAsia"/>
          <w:sz w:val="30"/>
          <w:szCs w:val="30"/>
        </w:rPr>
        <w:t xml:space="preserve">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p>
        </w:tc>
        <w:tc>
          <w:tcPr>
            <w:tcW w:w="308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1063"/>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天津市节能环保中心2024年国有资本经营预算财政拨款收入支出决算表为空表。</w:t>
      </w:r>
      <w:bookmarkStart w:id="34" w:name="_Toc2076180092"/>
      <w:bookmarkStart w:id="35" w:name="_Toc1743858547"/>
      <w:bookmarkStart w:id="36" w:name="_Toc1474728957"/>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7" w:name="_Toc438646364"/>
      <w:r>
        <w:rPr>
          <w:rFonts w:ascii="黑体" w:eastAsia="黑体" w:hAnsi="黑体" w:hint="eastAsia"/>
          <w:sz w:val="30"/>
          <w:szCs w:val="30"/>
        </w:rPr>
        <w:t xml:space="preserve">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p>
        </w:tc>
        <w:tc>
          <w:tcPr>
            <w:tcW w:w="2200" w:type="dxa"/>
            <w:tcBorders/>
            <w:vAlign w:val="center"/>
          </w:tcPr>
          <w:p>
            <w:pPr/>
          </w:p>
        </w:tc>
        <w:tc>
          <w:tcPr>
            <w:tcW w:w="2200" w:type="dxa"/>
            <w:tcBorders/>
            <w:vAlign w:val="center"/>
          </w:tcPr>
          <w:p>
            <w:pPr/>
          </w:p>
        </w:tc>
        <w:tc>
          <w:tcPr>
            <w:tcW w:w="2200" w:type="dxa"/>
            <w:tcBorders/>
            <w:vAlign w:val="center"/>
          </w:tcPr>
          <w:p>
            <w:pPr/>
          </w:p>
        </w:tc>
        <w:tc>
          <w:tcPr>
            <w:tcW w:w="2220" w:type="dxa"/>
            <w:tcBorders/>
            <w:vAlign w:val="center"/>
          </w:tcPr>
          <w:p>
            <w:pPr/>
          </w:p>
        </w:tc>
        <w:tc>
          <w:tcPr>
            <w:tcW w:w="2218" w:type="dxa"/>
            <w:tcBorders/>
            <w:vAlign w:val="center"/>
          </w:tcPr>
          <w:p>
            <w:pPr/>
          </w:p>
        </w:tc>
      </w:tr>
      <w:tr>
        <w:trPr>
          <w:trHeight w:hRule="exact" w:val="959"/>
          <w:jc w:val="center"/>
        </w:trPr>
        <w:tc>
          <w:tcPr>
            <w:tcW w:w="13238" w:type="dxa"/>
            <w:gridSpan w:val="6"/>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spacing w:line="240" w:lineRule="atLeast"/>
        <w:ind w:firstLine="420" w:firstLineChars="200"/>
        <w:rPr>
          <w:rFonts w:ascii="黑体" w:eastAsia="黑体" w:hAnsi="仿宋"/>
          <w:sz w:val="32"/>
          <w:szCs w:val="32"/>
        </w:rPr>
      </w:pPr>
      <w:r>
        <w:rPr>
          <w:rFonts w:ascii="黑体" w:eastAsia="黑体" w:hAnsi="仿宋" w:hint="eastAsia"/>
          <w:sz w:val="21"/>
          <w:szCs w:val="21"/>
        </w:rPr>
        <w:t xml:space="preserve">天津市节能环保中心2024年财政拨款“三公”经费支出决算表为空表。</w:t>
      </w:r>
    </w:p>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8" w:name="_Toc1660810272"/>
    </w:p>
    <w:p>
      <w:pPr>
        <w:pStyle w:val="Heading2"/>
        <w:spacing w:before="0" w:after="0" w:line="800" w:lineRule="exact"/>
        <w:ind w:firstLine="600" w:firstLineChars="200"/>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t xml:space="preserve">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单位：天津市节能环保中心</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60"/>
        <w:gridCol w:w="5240"/>
        <w:gridCol w:w="1160"/>
        <w:gridCol w:w="1240"/>
        <w:gridCol w:w="1240"/>
        <w:gridCol w:w="1240"/>
        <w:gridCol w:w="1240"/>
        <w:gridCol w:w="1218"/>
      </w:tblGrid>
      <w:tr>
        <w:trPr>
          <w:trHeight w:hRule="exact" w:val="308"/>
          <w:jc w:val="center"/>
        </w:trPr>
        <w:tc>
          <w:tcPr>
            <w:tcW w:w="5900" w:type="dxa"/>
            <w:gridSpan w:val="2"/>
            <w:vAlign w:val="center"/>
          </w:tcPr>
          <w:p>
            <w:pPr>
              <w:snapToGrid w:val="0"/>
              <w:jc w:val="center"/>
            </w:pPr>
            <w:r>
              <w:rPr>
                <w:rFonts w:ascii="宋体" w:eastAsia="宋体" w:hAnsi="宋体" w:cs="宋体"/>
                <w:b w:val="0"/>
                <w:i w:val="0"/>
                <w:color w:val="000000"/>
                <w:sz w:val="14"/>
              </w:rPr>
              <w:t xml:space="preserve">项目</w:t>
            </w:r>
          </w:p>
        </w:tc>
        <w:tc>
          <w:tcPr>
            <w:tcW w:w="7338" w:type="dxa"/>
            <w:gridSpan w:val="6"/>
            <w:vAlign w:val="center"/>
          </w:tcPr>
          <w:p>
            <w:pPr>
              <w:snapToGrid w:val="0"/>
              <w:jc w:val="center"/>
            </w:pPr>
            <w:r>
              <w:rPr>
                <w:rFonts w:ascii="宋体" w:eastAsia="宋体" w:hAnsi="宋体" w:cs="宋体"/>
                <w:b w:val="0"/>
                <w:i w:val="0"/>
                <w:color w:val="000000"/>
                <w:sz w:val="14"/>
              </w:rPr>
              <w:t xml:space="preserve">本年支出</w:t>
            </w:r>
          </w:p>
        </w:tc>
      </w:tr>
      <w:tr>
        <w:trPr>
          <w:trHeight w:hRule="exact" w:val="308"/>
          <w:jc w:val="center"/>
        </w:trPr>
        <w:tc>
          <w:tcPr>
            <w:tcW w:w="660" w:type="dxa"/>
            <w:vMerge w:val="restart"/>
            <w:vAlign w:val="center"/>
          </w:tcPr>
          <w:p>
            <w:pPr>
              <w:snapToGrid w:val="0"/>
              <w:jc w:val="center"/>
            </w:pPr>
            <w:r>
              <w:rPr>
                <w:rFonts w:ascii="宋体" w:eastAsia="宋体" w:hAnsi="宋体" w:cs="宋体"/>
                <w:b w:val="0"/>
                <w:i w:val="0"/>
                <w:color w:val="000000"/>
                <w:sz w:val="14"/>
              </w:rPr>
              <w:t xml:space="preserve">科目编码</w:t>
            </w:r>
          </w:p>
        </w:tc>
        <w:tc>
          <w:tcPr>
            <w:tcW w:w="5240" w:type="dxa"/>
            <w:vMerge w:val="restart"/>
            <w:vAlign w:val="center"/>
          </w:tcPr>
          <w:p>
            <w:pPr>
              <w:snapToGrid w:val="0"/>
              <w:jc w:val="center"/>
            </w:pPr>
            <w:r>
              <w:rPr>
                <w:rFonts w:ascii="宋体" w:eastAsia="宋体" w:hAnsi="宋体" w:cs="宋体"/>
                <w:b w:val="0"/>
                <w:i w:val="0"/>
                <w:color w:val="000000"/>
                <w:sz w:val="14"/>
              </w:rPr>
              <w:t xml:space="preserve">科目名称（二级项目名称）</w:t>
            </w:r>
          </w:p>
        </w:tc>
        <w:tc>
          <w:tcPr>
            <w:tcW w:w="1160" w:type="dxa"/>
            <w:vMerge w:val="restart"/>
            <w:vAlign w:val="center"/>
          </w:tcPr>
          <w:p>
            <w:pPr>
              <w:snapToGrid w:val="0"/>
              <w:jc w:val="center"/>
            </w:pPr>
            <w:r>
              <w:rPr>
                <w:rFonts w:ascii="宋体" w:eastAsia="宋体" w:hAnsi="宋体" w:cs="宋体"/>
                <w:b w:val="0"/>
                <w:i w:val="0"/>
                <w:color w:val="000000"/>
                <w:sz w:val="14"/>
              </w:rPr>
              <w:t xml:space="preserve">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一般公共预算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政府性基金预算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国有资本经营预算</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财政专户管理资金</w:t>
            </w:r>
          </w:p>
        </w:tc>
        <w:tc>
          <w:tcPr>
            <w:tcW w:w="1218" w:type="dxa"/>
            <w:vMerge w:val="restart"/>
            <w:vAlign w:val="center"/>
          </w:tcPr>
          <w:p>
            <w:pPr>
              <w:snapToGrid w:val="0"/>
              <w:jc w:val="center"/>
            </w:pPr>
            <w:r>
              <w:rPr>
                <w:rFonts w:ascii="宋体" w:eastAsia="宋体" w:hAnsi="宋体" w:cs="宋体"/>
                <w:b w:val="0"/>
                <w:i w:val="0"/>
                <w:color w:val="000000"/>
                <w:sz w:val="14"/>
              </w:rPr>
              <w:t xml:space="preserve">单位资金</w:t>
            </w: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308"/>
          <w:jc w:val="center"/>
        </w:trPr>
        <w:tc>
          <w:tcPr>
            <w:tcW w:w="660" w:type="dxa"/>
            <w:vMerge/>
            <w:tcBorders/>
            <w:vAlign w:val="center"/>
          </w:tcPr>
          <w:p>
            <w:pPr/>
          </w:p>
        </w:tc>
        <w:tc>
          <w:tcPr>
            <w:tcW w:w="5240" w:type="dxa"/>
            <w:vMerge/>
            <w:tcBorders/>
            <w:vAlign w:val="center"/>
          </w:tcPr>
          <w:p>
            <w:pPr/>
          </w:p>
        </w:tc>
        <w:tc>
          <w:tcPr>
            <w:tcW w:w="116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40" w:type="dxa"/>
            <w:vMerge/>
            <w:tcBorders/>
            <w:vAlign w:val="center"/>
          </w:tcPr>
          <w:p>
            <w:pPr/>
          </w:p>
        </w:tc>
        <w:tc>
          <w:tcPr>
            <w:tcW w:w="1218" w:type="dxa"/>
            <w:vMerge/>
            <w:tcBorders/>
            <w:vAlign w:val="center"/>
          </w:tcPr>
          <w:p>
            <w:pPr/>
          </w:p>
        </w:tc>
      </w:tr>
      <w:tr>
        <w:trPr>
          <w:trHeight w:hRule="exact" w:val="463"/>
          <w:jc w:val="center"/>
        </w:trPr>
        <w:tc>
          <w:tcPr>
            <w:tcW w:w="590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160" w:type="dxa"/>
            <w:tcBorders/>
            <w:vAlign w:val="center"/>
          </w:tcPr>
          <w:p>
            <w:pPr>
              <w:snapToGrid w:val="0"/>
              <w:jc w:val="right"/>
            </w:pPr>
            <w:r>
              <w:rPr>
                <w:rFonts w:ascii="宋体" w:eastAsia="宋体" w:hAnsi="宋体" w:cs="宋体"/>
                <w:b w:val="0"/>
                <w:i w:val="0"/>
                <w:color w:val="000000"/>
                <w:sz w:val="14"/>
              </w:rPr>
              <w:t xml:space="preserve">394,436.74</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snapToGrid w:val="0"/>
              <w:jc w:val="right"/>
            </w:pPr>
            <w:r>
              <w:rPr>
                <w:rFonts w:ascii="宋体" w:eastAsia="宋体" w:hAnsi="宋体" w:cs="宋体"/>
                <w:b w:val="0"/>
                <w:i w:val="0"/>
                <w:color w:val="000000"/>
                <w:sz w:val="14"/>
              </w:rPr>
              <w:t xml:space="preserve">94,436.74</w:t>
            </w: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w:t>
            </w:r>
          </w:p>
        </w:tc>
        <w:tc>
          <w:tcPr>
            <w:tcW w:w="524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16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20104</w:t>
            </w:r>
          </w:p>
        </w:tc>
        <w:tc>
          <w:tcPr>
            <w:tcW w:w="5240" w:type="dxa"/>
            <w:tcBorders/>
            <w:vAlign w:val="center"/>
          </w:tcPr>
          <w:p>
            <w:pPr>
              <w:snapToGrid w:val="0"/>
              <w:jc w:val="left"/>
            </w:pPr>
            <w:r>
              <w:rPr>
                <w:rFonts w:ascii="宋体" w:eastAsia="宋体" w:hAnsi="宋体" w:cs="宋体"/>
                <w:b w:val="0"/>
                <w:i w:val="0"/>
                <w:color w:val="000000"/>
                <w:sz w:val="14"/>
              </w:rPr>
              <w:t xml:space="preserve">发展与改革事务</w:t>
            </w:r>
          </w:p>
        </w:tc>
        <w:tc>
          <w:tcPr>
            <w:tcW w:w="116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2010499</w:t>
            </w:r>
          </w:p>
        </w:tc>
        <w:tc>
          <w:tcPr>
            <w:tcW w:w="5240" w:type="dxa"/>
            <w:tcBorders/>
            <w:vAlign w:val="center"/>
          </w:tcPr>
          <w:p>
            <w:pPr>
              <w:snapToGrid w:val="0"/>
              <w:jc w:val="left"/>
            </w:pPr>
            <w:r>
              <w:rPr>
                <w:rFonts w:ascii="宋体" w:eastAsia="宋体" w:hAnsi="宋体" w:cs="宋体"/>
                <w:b w:val="0"/>
                <w:i w:val="0"/>
                <w:color w:val="000000"/>
                <w:sz w:val="14"/>
              </w:rPr>
              <w:t xml:space="preserve">其他发展与改革事务支出</w:t>
            </w:r>
          </w:p>
        </w:tc>
        <w:tc>
          <w:tcPr>
            <w:tcW w:w="116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2010499</w:t>
            </w:r>
          </w:p>
        </w:tc>
        <w:tc>
          <w:tcPr>
            <w:tcW w:w="5240" w:type="dxa"/>
            <w:tcBorders/>
            <w:vAlign w:val="center"/>
          </w:tcPr>
          <w:p>
            <w:pPr>
              <w:snapToGrid w:val="0"/>
              <w:jc w:val="left"/>
            </w:pPr>
            <w:r>
              <w:rPr>
                <w:rFonts w:ascii="宋体" w:eastAsia="宋体" w:hAnsi="宋体" w:cs="宋体"/>
                <w:b w:val="0"/>
                <w:i w:val="0"/>
                <w:color w:val="000000"/>
                <w:sz w:val="14"/>
              </w:rPr>
              <w:t xml:space="preserve">2024年节能、清洁生产执法检查等工作保障经费</w:t>
            </w:r>
          </w:p>
        </w:tc>
        <w:tc>
          <w:tcPr>
            <w:tcW w:w="116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snapToGrid w:val="0"/>
              <w:jc w:val="right"/>
            </w:pPr>
            <w:r>
              <w:rPr>
                <w:rFonts w:ascii="宋体" w:eastAsia="宋体" w:hAnsi="宋体" w:cs="宋体"/>
                <w:b w:val="0"/>
                <w:i w:val="0"/>
                <w:color w:val="000000"/>
                <w:sz w:val="14"/>
              </w:rPr>
              <w:t xml:space="preserve">300,000.00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w:t>
            </w:r>
          </w:p>
        </w:tc>
        <w:tc>
          <w:tcPr>
            <w:tcW w:w="5240" w:type="dxa"/>
            <w:tcBorders/>
            <w:vAlign w:val="center"/>
          </w:tcPr>
          <w:p>
            <w:pPr>
              <w:snapToGrid w:val="0"/>
              <w:jc w:val="left"/>
            </w:pPr>
            <w:r>
              <w:rPr>
                <w:rFonts w:ascii="宋体" w:eastAsia="宋体" w:hAnsi="宋体" w:cs="宋体"/>
                <w:b w:val="0"/>
                <w:i w:val="0"/>
                <w:color w:val="000000"/>
                <w:sz w:val="14"/>
              </w:rPr>
              <w:t xml:space="preserve">节能环保支出</w:t>
            </w:r>
          </w:p>
        </w:tc>
        <w:tc>
          <w:tcPr>
            <w:tcW w:w="1160" w:type="dxa"/>
            <w:tcBorders/>
            <w:vAlign w:val="center"/>
          </w:tcPr>
          <w:p>
            <w:pPr>
              <w:snapToGrid w:val="0"/>
              <w:jc w:val="right"/>
            </w:pPr>
            <w:r>
              <w:rPr>
                <w:rFonts w:ascii="宋体" w:eastAsia="宋体" w:hAnsi="宋体" w:cs="宋体"/>
                <w:b w:val="0"/>
                <w:i w:val="0"/>
                <w:color w:val="000000"/>
                <w:sz w:val="14"/>
              </w:rPr>
              <w:t xml:space="preserve">94,436.74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snapToGrid w:val="0"/>
              <w:jc w:val="right"/>
            </w:pPr>
            <w:r>
              <w:rPr>
                <w:rFonts w:ascii="宋体" w:eastAsia="宋体" w:hAnsi="宋体" w:cs="宋体"/>
                <w:b w:val="0"/>
                <w:i w:val="0"/>
                <w:color w:val="000000"/>
                <w:sz w:val="14"/>
              </w:rPr>
              <w:t xml:space="preserve">94,436.74</w:t>
            </w: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21199</w:t>
            </w:r>
          </w:p>
        </w:tc>
        <w:tc>
          <w:tcPr>
            <w:tcW w:w="5240" w:type="dxa"/>
            <w:tcBorders/>
            <w:vAlign w:val="center"/>
          </w:tcPr>
          <w:p>
            <w:pPr>
              <w:snapToGrid w:val="0"/>
              <w:jc w:val="left"/>
            </w:pPr>
            <w:r>
              <w:rPr>
                <w:rFonts w:ascii="宋体" w:eastAsia="宋体" w:hAnsi="宋体" w:cs="宋体"/>
                <w:b w:val="0"/>
                <w:i w:val="0"/>
                <w:color w:val="000000"/>
                <w:sz w:val="14"/>
              </w:rPr>
              <w:t xml:space="preserve">其他节能环保支出</w:t>
            </w:r>
          </w:p>
        </w:tc>
        <w:tc>
          <w:tcPr>
            <w:tcW w:w="1160" w:type="dxa"/>
            <w:tcBorders/>
            <w:vAlign w:val="center"/>
          </w:tcPr>
          <w:p>
            <w:pPr>
              <w:snapToGrid w:val="0"/>
              <w:jc w:val="right"/>
            </w:pPr>
            <w:r>
              <w:rPr>
                <w:rFonts w:ascii="宋体" w:eastAsia="宋体" w:hAnsi="宋体" w:cs="宋体"/>
                <w:b w:val="0"/>
                <w:i w:val="0"/>
                <w:color w:val="000000"/>
                <w:sz w:val="14"/>
              </w:rPr>
              <w:t xml:space="preserve">94,436.74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snapToGrid w:val="0"/>
              <w:jc w:val="right"/>
            </w:pPr>
            <w:r>
              <w:rPr>
                <w:rFonts w:ascii="宋体" w:eastAsia="宋体" w:hAnsi="宋体" w:cs="宋体"/>
                <w:b w:val="0"/>
                <w:i w:val="0"/>
                <w:color w:val="000000"/>
                <w:sz w:val="14"/>
              </w:rPr>
              <w:t xml:space="preserve">94,436.74</w:t>
            </w: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2119999</w:t>
            </w:r>
          </w:p>
        </w:tc>
        <w:tc>
          <w:tcPr>
            <w:tcW w:w="5240" w:type="dxa"/>
            <w:tcBorders/>
            <w:vAlign w:val="center"/>
          </w:tcPr>
          <w:p>
            <w:pPr>
              <w:snapToGrid w:val="0"/>
              <w:jc w:val="left"/>
            </w:pPr>
            <w:r>
              <w:rPr>
                <w:rFonts w:ascii="宋体" w:eastAsia="宋体" w:hAnsi="宋体" w:cs="宋体"/>
                <w:b w:val="0"/>
                <w:i w:val="0"/>
                <w:color w:val="000000"/>
                <w:sz w:val="14"/>
              </w:rPr>
              <w:t xml:space="preserve">其他节能环保支出</w:t>
            </w:r>
          </w:p>
        </w:tc>
        <w:tc>
          <w:tcPr>
            <w:tcW w:w="1160" w:type="dxa"/>
            <w:tcBorders/>
            <w:vAlign w:val="center"/>
          </w:tcPr>
          <w:p>
            <w:pPr>
              <w:snapToGrid w:val="0"/>
              <w:jc w:val="right"/>
            </w:pPr>
            <w:r>
              <w:rPr>
                <w:rFonts w:ascii="宋体" w:eastAsia="宋体" w:hAnsi="宋体" w:cs="宋体"/>
                <w:b w:val="0"/>
                <w:i w:val="0"/>
                <w:color w:val="000000"/>
                <w:sz w:val="14"/>
              </w:rPr>
              <w:t xml:space="preserve">94,436.74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snapToGrid w:val="0"/>
              <w:jc w:val="right"/>
            </w:pPr>
            <w:r>
              <w:rPr>
                <w:rFonts w:ascii="宋体" w:eastAsia="宋体" w:hAnsi="宋体" w:cs="宋体"/>
                <w:b w:val="0"/>
                <w:i w:val="0"/>
                <w:color w:val="000000"/>
                <w:sz w:val="14"/>
              </w:rPr>
              <w:t xml:space="preserve">94,436.74</w:t>
            </w:r>
          </w:p>
        </w:tc>
      </w:tr>
      <w:tr>
        <w:trPr>
          <w:trHeight w:hRule="exact" w:val="463"/>
          <w:jc w:val="center"/>
        </w:trPr>
        <w:tc>
          <w:tcPr>
            <w:tcW w:w="660" w:type="dxa"/>
            <w:tcBorders/>
            <w:vAlign w:val="center"/>
          </w:tcPr>
          <w:p>
            <w:pPr>
              <w:snapToGrid w:val="0"/>
              <w:jc w:val="left"/>
            </w:pPr>
            <w:r>
              <w:rPr>
                <w:rFonts w:ascii="宋体" w:eastAsia="宋体" w:hAnsi="宋体" w:cs="宋体"/>
                <w:b w:val="0"/>
                <w:i w:val="0"/>
                <w:color w:val="000000"/>
                <w:sz w:val="14"/>
              </w:rPr>
              <w:t xml:space="preserve">2119999</w:t>
            </w:r>
          </w:p>
        </w:tc>
        <w:tc>
          <w:tcPr>
            <w:tcW w:w="5240" w:type="dxa"/>
            <w:tcBorders/>
            <w:vAlign w:val="center"/>
          </w:tcPr>
          <w:p>
            <w:pPr>
              <w:snapToGrid w:val="0"/>
              <w:jc w:val="left"/>
            </w:pPr>
            <w:r>
              <w:rPr>
                <w:rFonts w:ascii="宋体" w:eastAsia="宋体" w:hAnsi="宋体" w:cs="宋体"/>
                <w:b w:val="0"/>
                <w:i w:val="0"/>
                <w:color w:val="000000"/>
                <w:sz w:val="14"/>
              </w:rPr>
              <w:t xml:space="preserve">2023年国家工业专项节能监察</w:t>
            </w:r>
          </w:p>
        </w:tc>
        <w:tc>
          <w:tcPr>
            <w:tcW w:w="1160" w:type="dxa"/>
            <w:tcBorders/>
            <w:vAlign w:val="center"/>
          </w:tcPr>
          <w:p>
            <w:pPr>
              <w:snapToGrid w:val="0"/>
              <w:jc w:val="right"/>
            </w:pPr>
            <w:r>
              <w:rPr>
                <w:rFonts w:ascii="宋体" w:eastAsia="宋体" w:hAnsi="宋体" w:cs="宋体"/>
                <w:b w:val="0"/>
                <w:i w:val="0"/>
                <w:color w:val="000000"/>
                <w:sz w:val="14"/>
              </w:rPr>
              <w:t xml:space="preserve">94,436.74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18" w:type="dxa"/>
            <w:tcBorders/>
            <w:vAlign w:val="center"/>
          </w:tcPr>
          <w:p>
            <w:pPr>
              <w:snapToGrid w:val="0"/>
              <w:jc w:val="right"/>
            </w:pPr>
            <w:r>
              <w:rPr>
                <w:rFonts w:ascii="宋体" w:eastAsia="宋体" w:hAnsi="宋体" w:cs="宋体"/>
                <w:b w:val="0"/>
                <w:i w:val="0"/>
                <w:color w:val="000000"/>
                <w:sz w:val="14"/>
              </w:rPr>
              <w:t xml:space="preserve">94,436.74</w:t>
            </w:r>
          </w:p>
        </w:tc>
      </w:tr>
      <w:tr>
        <w:trPr>
          <w:trHeight w:hRule="exact" w:val="586"/>
          <w:jc w:val="center"/>
        </w:trPr>
        <w:tc>
          <w:tcPr>
            <w:tcW w:w="13238" w:type="dxa"/>
            <w:gridSpan w:val="8"/>
            <w:tcBorders>
              <w:left w:val="none" w:sz="0" w:space="0" w:color="FFFFFF"/>
              <w:bottom w:val="none" w:sz="0" w:space="0" w:color="FFFFFF"/>
              <w:right w:val="none" w:sz="0"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8"/>
      <w:bookmarkStart w:id="42" w:name="_Toc245797798"/>
      <w:bookmarkStart w:id="43" w:name="_Toc1068592552"/>
      <w:bookmarkStart w:id="44" w:name="_Toc190171269"/>
      <w:bookmarkStart w:id="45" w:name="_Toc229642691"/>
      <w:r>
        <w:rPr>
          <w:rFonts w:ascii="方正小标宋简体" w:eastAsia="方正小标宋简体" w:hAnsi="方正小标宋简体" w:cs="方正小标宋简体" w:hint="eastAsia"/>
          <w:b w:val="0"/>
        </w:rPr>
        <w:t xml:space="preserve">第三部分 2024年度部门决算情况说明</w:t>
      </w:r>
      <w:bookmarkEnd w:id="42"/>
      <w:bookmarkEnd w:id="43"/>
      <w:bookmarkEnd w:id="44"/>
      <w:bookmarkEnd w:id="45"/>
    </w:p>
    <w:p>
      <w:pPr>
        <w:pStyle w:val="Heading2"/>
        <w:spacing w:before="0" w:after="0" w:line="600" w:lineRule="exact"/>
        <w:ind w:firstLine="600" w:firstLineChars="200"/>
        <w:rPr>
          <w:rFonts w:ascii="黑体" w:eastAsia="黑体" w:hAnsi="黑体"/>
          <w:bCs w:val="0"/>
          <w:sz w:val="30"/>
          <w:szCs w:val="30"/>
        </w:rPr>
      </w:pPr>
      <w:bookmarkStart w:id="46" w:name="_Toc429281603"/>
      <w:bookmarkStart w:id="47" w:name="_Toc752851347"/>
      <w:bookmarkStart w:id="48" w:name="_Toc1512537805"/>
      <w:bookmarkStart w:id="49" w:name="_Toc576593978"/>
      <w:r>
        <w:rPr>
          <w:rFonts w:ascii="黑体" w:eastAsia="黑体" w:hAnsi="黑体" w:hint="eastAsia"/>
          <w:bCs w:val="0"/>
          <w:sz w:val="30"/>
          <w:szCs w:val="30"/>
        </w:rPr>
        <w:t xml:space="preserve">一、收入支出决算总体情况说明</w:t>
      </w:r>
      <w:bookmarkEnd w:id="46"/>
      <w:bookmarkEnd w:id="47"/>
      <w:bookmarkEnd w:id="48"/>
      <w:bookmarkEnd w:id="49"/>
    </w:p>
    <w:p>
      <w:pPr>
        <w:spacing w:line="600" w:lineRule="exact"/>
        <w:ind w:firstLine="600"/>
        <w:rPr>
          <w:rFonts w:eastAsia="仿宋_GB2312"/>
          <w:sz w:val="30"/>
          <w:szCs w:val="30"/>
        </w:rPr>
      </w:pPr>
      <w:r>
        <w:rPr>
          <w:rFonts w:eastAsia="仿宋_GB2312" w:hint="eastAsia"/>
          <w:sz w:val="30"/>
          <w:szCs w:val="30"/>
        </w:rPr>
        <w:t xml:space="preserve">天津市节能环保中心</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3,128,288.80</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增加326,133.34元，增长11.639%</w:t>
      </w:r>
      <w:r>
        <w:rPr>
          <w:rFonts w:eastAsia="仿宋_GB2312" w:hint="eastAsia"/>
          <w:sz w:val="30"/>
          <w:szCs w:val="30"/>
        </w:rPr>
        <w:t xml:space="preserve">，主要原因是</w:t>
      </w:r>
      <w:r>
        <w:rPr>
          <w:rFonts w:eastAsia="仿宋_GB2312" w:hint="eastAsia"/>
          <w:sz w:val="30"/>
          <w:szCs w:val="30"/>
        </w:rPr>
        <w:t xml:space="preserve">人员经费、公用经费收入支出增加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一般公共预算财政拨款收入2,799,999.07元、其他收入943.17元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一般公共服务支出2,435,999.07元、社会保障和就业支出247,000.00元、卫生健康支出117,000.00元、节能环保支出94,436.74元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 xml:space="preserve">二、收入决算情况说明</w:t>
      </w:r>
      <w:bookmarkEnd w:id="50"/>
      <w:bookmarkEnd w:id="51"/>
      <w:bookmarkEnd w:id="52"/>
      <w:bookmarkEnd w:id="53"/>
    </w:p>
    <w:p>
      <w:pPr>
        <w:spacing w:line="600" w:lineRule="exact"/>
        <w:ind w:firstLine="600" w:firstLineChars="200"/>
        <w:rPr>
          <w:rFonts w:eastAsia="仿宋_GB2312"/>
          <w:sz w:val="30"/>
          <w:szCs w:val="30"/>
        </w:rPr>
      </w:pPr>
      <w:r>
        <w:rPr>
          <w:rFonts w:eastAsia="仿宋_GB2312" w:hint="eastAsia"/>
          <w:sz w:val="30"/>
          <w:szCs w:val="30"/>
        </w:rPr>
        <w:t xml:space="preserve">天津市节能环保中心</w:t>
      </w:r>
      <w:r>
        <w:rPr>
          <w:rFonts w:eastAsia="仿宋_GB2312" w:hint="eastAsia"/>
          <w:sz w:val="30"/>
          <w:szCs w:val="30"/>
        </w:rPr>
        <w:t xml:space="preserve">2024年度本年收入合计</w:t>
      </w:r>
      <w:r>
        <w:rPr>
          <w:rFonts w:eastAsia="仿宋_GB2312" w:hint="eastAsia"/>
          <w:sz w:val="30"/>
          <w:szCs w:val="30"/>
        </w:rPr>
        <w:t xml:space="preserve">2,800,942.24</w:t>
      </w:r>
      <w:r>
        <w:rPr>
          <w:rFonts w:eastAsia="仿宋_GB2312" w:hint="eastAsia"/>
          <w:sz w:val="30"/>
          <w:szCs w:val="30"/>
        </w:rPr>
        <w:t xml:space="preserve">元，与2023年度相比</w:t>
      </w:r>
      <w:r>
        <w:rPr>
          <w:rFonts w:eastAsia="仿宋_GB2312" w:hint="eastAsia"/>
          <w:sz w:val="30"/>
          <w:szCs w:val="30"/>
        </w:rPr>
        <w:t xml:space="preserve">增加106,221.81元，</w:t>
      </w:r>
      <w:r>
        <w:rPr>
          <w:rFonts w:eastAsia="仿宋_GB2312" w:hint="eastAsia"/>
          <w:sz w:val="30"/>
          <w:szCs w:val="30"/>
        </w:rPr>
        <w:t xml:space="preserve">主要原因是</w:t>
      </w:r>
      <w:r>
        <w:rPr>
          <w:rFonts w:eastAsia="仿宋_GB2312" w:hint="eastAsia"/>
          <w:sz w:val="30"/>
          <w:szCs w:val="30"/>
        </w:rPr>
        <w:t xml:space="preserve">人员经费、公用经费拨款增加</w:t>
      </w:r>
      <w:r>
        <w:rPr>
          <w:rFonts w:eastAsia="仿宋_GB2312" w:hint="eastAsia"/>
          <w:sz w:val="30"/>
          <w:szCs w:val="30"/>
        </w:rPr>
        <w:t xml:space="preserve">。其中：</w:t>
      </w:r>
      <w:r>
        <w:rPr>
          <w:rFonts w:eastAsia="仿宋_GB2312" w:hint="eastAsia"/>
          <w:sz w:val="30"/>
          <w:szCs w:val="30"/>
        </w:rPr>
        <w:t xml:space="preserve">一般公共预算财政拨款收入2,799,999.07元，占99.970%；其他收入943.17元，占0.030%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 xml:space="preserve">三、支出决算情况说明</w:t>
      </w:r>
      <w:bookmarkEnd w:id="54"/>
      <w:bookmarkEnd w:id="55"/>
      <w:bookmarkEnd w:id="56"/>
      <w:bookmarkEnd w:id="57"/>
    </w:p>
    <w:p>
      <w:pPr>
        <w:spacing w:line="600" w:lineRule="exact"/>
        <w:ind w:firstLine="600" w:firstLineChars="200"/>
        <w:rPr>
          <w:rFonts w:eastAsia="仿宋_GB2312"/>
          <w:sz w:val="30"/>
          <w:szCs w:val="30"/>
        </w:rPr>
      </w:pPr>
      <w:r>
        <w:rPr>
          <w:rFonts w:eastAsia="仿宋_GB2312" w:hint="eastAsia"/>
          <w:sz w:val="30"/>
          <w:szCs w:val="30"/>
        </w:rPr>
        <w:t xml:space="preserve">天津市节能环保中心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2,894,435.81</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增加421,196.66元，</w:t>
      </w:r>
      <w:r>
        <w:rPr>
          <w:rFonts w:eastAsia="仿宋_GB2312" w:hint="eastAsia"/>
          <w:sz w:val="30"/>
          <w:szCs w:val="30"/>
        </w:rPr>
        <w:t xml:space="preserve">主要原因是</w:t>
      </w:r>
      <w:r>
        <w:rPr>
          <w:rFonts w:eastAsia="仿宋_GB2312" w:hint="eastAsia"/>
          <w:sz w:val="30"/>
          <w:szCs w:val="30"/>
        </w:rPr>
        <w:t xml:space="preserve">人员经费和公用经费支出增加</w:t>
      </w:r>
      <w:r>
        <w:rPr>
          <w:rFonts w:eastAsia="仿宋_GB2312" w:hint="eastAsia"/>
          <w:sz w:val="30"/>
          <w:szCs w:val="30"/>
        </w:rPr>
        <w:t xml:space="preserve">。其中：</w:t>
      </w:r>
      <w:r>
        <w:rPr>
          <w:rFonts w:eastAsia="仿宋_GB2312" w:hint="eastAsia"/>
          <w:sz w:val="30"/>
          <w:szCs w:val="30"/>
        </w:rPr>
        <w:t xml:space="preserve">基本支出2,499,999.07元，占84.160%；项目支出394,436.74元，占4.040%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t xml:space="preserve">四、财政拨款收支决算总体情况说明</w:t>
      </w:r>
      <w:bookmarkEnd w:id="58"/>
      <w:bookmarkEnd w:id="59"/>
      <w:bookmarkEnd w:id="60"/>
      <w:bookmarkEnd w:id="61"/>
    </w:p>
    <w:p>
      <w:pPr>
        <w:spacing w:line="600" w:lineRule="exact"/>
        <w:ind w:firstLine="600"/>
        <w:rPr>
          <w:rFonts w:eastAsia="仿宋_GB2312"/>
          <w:sz w:val="30"/>
          <w:szCs w:val="30"/>
        </w:rPr>
      </w:pPr>
      <w:r>
        <w:rPr>
          <w:rFonts w:eastAsia="仿宋_GB2312" w:hint="eastAsia"/>
          <w:sz w:val="30"/>
          <w:szCs w:val="30"/>
        </w:rPr>
        <w:t xml:space="preserve">天津市节能环保中心</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2,799,999.07</w:t>
      </w:r>
      <w:r>
        <w:rPr>
          <w:rFonts w:eastAsia="仿宋_GB2312" w:hint="eastAsia"/>
          <w:sz w:val="30"/>
          <w:szCs w:val="30"/>
        </w:rPr>
        <w:t xml:space="preserve">元。与2023年度相比，财政拨款收、支总计各</w:t>
      </w:r>
      <w:r>
        <w:rPr>
          <w:rFonts w:eastAsia="仿宋_GB2312" w:hint="eastAsia"/>
          <w:sz w:val="30"/>
          <w:szCs w:val="30"/>
        </w:rPr>
        <w:t xml:space="preserve">增加458,722.09元，增长19.593%，</w:t>
      </w:r>
      <w:r>
        <w:rPr>
          <w:rFonts w:eastAsia="仿宋_GB2312" w:hint="eastAsia"/>
          <w:sz w:val="30"/>
          <w:szCs w:val="30"/>
        </w:rPr>
        <w:t xml:space="preserve">主要原因是</w:t>
      </w:r>
      <w:r>
        <w:rPr>
          <w:rFonts w:eastAsia="仿宋_GB2312" w:hint="eastAsia"/>
          <w:sz w:val="30"/>
          <w:szCs w:val="30"/>
        </w:rPr>
        <w:t xml:space="preserve">人员经费、公用经费财政拨款收入支出增加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一般公共预算财政拨款2,799,999.07元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一般公共服务支出2,435,999.07元、社会保障和就业支出247,000.00元、卫生健康支出117,000.00元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 xml:space="preserve">五、一般公共预算财政拨款支出决算情况说明</w:t>
      </w:r>
      <w:bookmarkEnd w:id="62"/>
      <w:bookmarkEnd w:id="63"/>
      <w:bookmarkEnd w:id="64"/>
      <w:bookmarkEnd w:id="65"/>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天津市节能环保中心2024年度部门决算一般公共预算财政拨款支出合计2,799,999.07元，占本年支出合计的96.740%。与2023年度相比，一般公共预算财政拨款支出</w:t>
      </w:r>
      <w:r>
        <w:rPr>
          <w:rFonts w:eastAsia="仿宋_GB2312" w:hint="eastAsia"/>
          <w:sz w:val="30"/>
          <w:szCs w:val="30"/>
        </w:rPr>
        <w:t xml:space="preserve">增加459,563.36元</w:t>
      </w:r>
      <w:r>
        <w:rPr>
          <w:rFonts w:eastAsia="仿宋_GB2312" w:hint="eastAsia"/>
          <w:sz w:val="30"/>
          <w:szCs w:val="30"/>
        </w:rPr>
        <w:t xml:space="preserve">，增长19.636%</w:t>
      </w:r>
      <w:r>
        <w:rPr>
          <w:rFonts w:eastAsia="仿宋_GB2312" w:hint="eastAsia"/>
          <w:sz w:val="30"/>
          <w:szCs w:val="30"/>
        </w:rPr>
        <w:t xml:space="preserve">，主要原因是一般公共预算财政拨款人员经费、公用经费支出增加。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2024年度一般公共预算财政拨款支出2,799,999.07元，主要用于以下方面：</w:t>
      </w:r>
      <w:r>
        <w:rPr>
          <w:rFonts w:eastAsia="仿宋_GB2312" w:hint="eastAsia"/>
          <w:sz w:val="30"/>
          <w:szCs w:val="30"/>
        </w:rPr>
        <w:t xml:space="preserve">一般公共服务支出（类）支出2,435,999.07元，占87.000%,社会保障和就业支出（类）支出247,000.00元，占8.820%,卫生健康支出（类）支出117,000.00元，占4.180%</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2024年度一般公共预算财政拨款支出年初预算为2,444,000.00元，支出决算为2,799,999.07元</w:t>
      </w:r>
      <w:r>
        <w:rPr>
          <w:rFonts w:eastAsia="仿宋_GB2312" w:hint="eastAsia"/>
          <w:sz w:val="30"/>
          <w:szCs w:val="30"/>
        </w:rPr>
        <w:t xml:space="preserve">，完成年初预算的114.570%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一般公共服务支出（类）发展与改革事务（款）事业运行（项）年初预算为1,839,000.00元，支出决算为2,135,999.07元，完成年初预算的116.150%，决算数大于预算数的主要原因是：2024年本单位人员增加，人员经费和公用经费同步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一般公共服务支出（类）发展与改革事务（款）其他发展与改革事务支出（项）年初预算为300,000.00元，支出决算为300,000.00元，完成年初预算的100.000%，决算数与预算数持平的主要原因是：本单位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基本养老保险缴费支出（项）年初预算为136,000.00元，支出决算为165,000.00元，完成年初预算的121.324%，决算数大于预算数的主要原因是：2024年本单位人员增加，人员经费同步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社会保障和就业支出（类）行政事业单位养老支出（款）机关事业单位职业年金缴费支出（项）年初预算为68,000.00元，支出决算为82,000.00元，完成年初预算的120.588%，决算数大于预算数的主要原因是：2024年本单位人员增加，人员经费同步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事业单位医疗（项）年初预算为85,000.00元，支出决算为101,000.00元，完成年初预算的118.824%，决算数大于预算数的主要原因是：2024年本单位人员增加，人员经费同步增加。</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卫生健康支出（类）行政事业单位医疗（款）其他行政事业单位医疗支出（项）年初预算为16,000.00元，支出决算为16,000.00元，完成年初预算的100.000%，决算数与预算数持平的主要原因是：本单位严格按照预算执行。</w:t>
      </w:r>
    </w:p>
    <w:p>
      <w:pPr>
        <w:pStyle w:val="Heading2"/>
        <w:spacing w:before="0" w:after="0" w:line="600" w:lineRule="exact"/>
        <w:ind w:firstLine="600" w:firstLineChars="200"/>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 xml:space="preserve">六、一般公共预算财政拨款基本支出决算情况说明</w:t>
      </w:r>
      <w:bookmarkEnd w:id="66"/>
      <w:bookmarkEnd w:id="67"/>
      <w:bookmarkEnd w:id="68"/>
      <w:bookmarkEnd w:id="69"/>
    </w:p>
    <w:p>
      <w:pPr>
        <w:spacing w:line="600" w:lineRule="exact"/>
        <w:ind w:firstLine="600" w:firstLineChars="200"/>
        <w:rPr>
          <w:rFonts w:eastAsia="仿宋_GB2312"/>
          <w:sz w:val="30"/>
          <w:szCs w:val="30"/>
        </w:rPr>
      </w:pPr>
      <w:r>
        <w:rPr>
          <w:rFonts w:eastAsia="仿宋_GB2312" w:hint="eastAsia"/>
          <w:sz w:val="30"/>
          <w:szCs w:val="30"/>
        </w:rPr>
        <w:t xml:space="preserve">天津市节能环保中心</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2,499,999.07</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增加459,537.14元，</w:t>
      </w:r>
      <w:r>
        <w:rPr>
          <w:rFonts w:eastAsia="仿宋_GB2312" w:hint="eastAsia"/>
          <w:sz w:val="30"/>
          <w:szCs w:val="30"/>
        </w:rPr>
        <w:t xml:space="preserve">主要原因是</w:t>
      </w:r>
      <w:r>
        <w:rPr>
          <w:rFonts w:eastAsia="仿宋_GB2312" w:hint="eastAsia"/>
          <w:sz w:val="30"/>
          <w:szCs w:val="30"/>
        </w:rPr>
        <w:t xml:space="preserve">2024年本单位人员增加，人员经费和公用经费支出同步增加</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人员经费2,237,999.07元，主要包括</w:t>
      </w:r>
      <w:r>
        <w:rPr>
          <w:rFonts w:eastAsia="仿宋_GB2312" w:hint="eastAsia"/>
          <w:sz w:val="30"/>
          <w:szCs w:val="30"/>
        </w:rPr>
        <w:t xml:space="preserve">基本工资、津贴补贴、绩效工资、机关事业单位基本养老保险缴费、职业年金缴费、职工基本医疗保险缴费、其他社会保障缴费、住房公积金、医疗费、其他工资福利支出、退休费、奖励金</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公用经费262,000.00元，主要包括</w:t>
      </w:r>
      <w:r>
        <w:rPr>
          <w:rFonts w:eastAsia="仿宋_GB2312" w:hint="eastAsia"/>
          <w:sz w:val="30"/>
          <w:szCs w:val="30"/>
        </w:rPr>
        <w:t xml:space="preserve">办公费、印刷费、手续费、物业管理费、差旅费、租赁费、培训费、委托业务费、工会经费、福利费、其他商品和服务支出、办公设备购置</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70" w:name="_Toc568131460"/>
      <w:bookmarkStart w:id="71" w:name="_Toc157358551"/>
      <w:bookmarkStart w:id="72" w:name="_Toc314288823"/>
      <w:bookmarkStart w:id="73" w:name="_Toc1070516966"/>
      <w:r>
        <w:rPr>
          <w:rFonts w:ascii="黑体" w:eastAsia="黑体" w:hAnsi="黑体" w:cs="仿宋_GB2312" w:hint="eastAsia"/>
          <w:sz w:val="30"/>
          <w:szCs w:val="30"/>
        </w:rPr>
        <w:t xml:space="preserve">七、政府性基金预算财政拨款收支决算情况说明</w:t>
      </w:r>
      <w:bookmarkEnd w:id="70"/>
      <w:bookmarkEnd w:id="71"/>
      <w:bookmarkEnd w:id="72"/>
      <w:bookmarkEnd w:id="73"/>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天津市节能环保中心2024年度无政府性基金预算财政拨款收入、支出和结转结余。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4" w:name="_Toc1172797200"/>
      <w:bookmarkStart w:id="75" w:name="_Toc560652996"/>
      <w:bookmarkStart w:id="76" w:name="_Toc873153658"/>
      <w:bookmarkStart w:id="77" w:name="_Toc1589960188"/>
      <w:r>
        <w:rPr>
          <w:rFonts w:ascii="黑体" w:eastAsia="黑体" w:hAnsi="黑体" w:cs="仿宋_GB2312" w:hint="eastAsia"/>
          <w:sz w:val="30"/>
          <w:szCs w:val="30"/>
        </w:rPr>
        <w:t xml:space="preserve">八、国有资本经营预算财政拨款收支决算情况说明</w:t>
      </w:r>
      <w:bookmarkEnd w:id="74"/>
      <w:bookmarkEnd w:id="75"/>
      <w:bookmarkEnd w:id="76"/>
      <w:bookmarkEnd w:id="77"/>
    </w:p>
    <w:p>
      <w:pPr>
        <w:spacing w:line="600" w:lineRule="exact"/>
        <w:ind w:firstLine="600" w:firstLineChars="200"/>
        <w:rPr>
          <w:rFonts w:eastAsia="仿宋_GB2312"/>
          <w:sz w:val="30"/>
          <w:szCs w:val="30"/>
        </w:rPr>
      </w:pPr>
      <w:r>
        <w:rPr>
          <w:rFonts w:eastAsia="仿宋_GB2312" w:hint="eastAsia"/>
          <w:sz w:val="30"/>
          <w:szCs w:val="30"/>
        </w:rPr>
        <w:t xml:space="preserve">天津市节能环保中心2024年度无国有资本经营预算财政拨款收入、支出和结转结余。</w:t>
      </w:r>
    </w:p>
    <w:p>
      <w:pPr>
        <w:pStyle w:val="Heading2"/>
        <w:spacing w:before="0" w:after="0" w:line="600" w:lineRule="exact"/>
        <w:ind w:firstLine="600" w:firstLineChars="200"/>
        <w:rPr>
          <w:rFonts w:ascii="黑体" w:eastAsia="黑体" w:hAnsi="黑体" w:cs="仿宋_GB2312"/>
          <w:sz w:val="30"/>
          <w:szCs w:val="30"/>
        </w:rPr>
      </w:pPr>
      <w:bookmarkStart w:id="78" w:name="_Toc1884144383"/>
      <w:bookmarkStart w:id="79" w:name="_Toc1337770055"/>
      <w:bookmarkStart w:id="80" w:name="_Toc1321860095"/>
      <w:bookmarkStart w:id="81" w:name="_Toc1597628234"/>
      <w:r>
        <w:rPr>
          <w:rFonts w:ascii="黑体" w:eastAsia="黑体" w:hAnsi="黑体" w:cs="仿宋_GB2312" w:hint="eastAsia"/>
          <w:sz w:val="30"/>
          <w:szCs w:val="30"/>
        </w:rPr>
        <w:t xml:space="preserve">九、财政拨款“三公”经费支出决算情况说明</w:t>
      </w:r>
      <w:bookmarkEnd w:id="78"/>
      <w:bookmarkEnd w:id="79"/>
      <w:bookmarkEnd w:id="80"/>
      <w:bookmarkEnd w:id="81"/>
    </w:p>
    <w:p>
      <w:pPr>
        <w:spacing w:line="600" w:lineRule="exact"/>
        <w:ind w:firstLine="600" w:firstLineChars="200"/>
        <w:rPr>
          <w:rFonts w:ascii="楷体" w:eastAsia="楷体" w:hAnsi="楷体" w:cs="楷体"/>
          <w:b/>
          <w:bCs/>
          <w:sz w:val="30"/>
          <w:szCs w:val="30"/>
        </w:rPr>
      </w:pPr>
      <w:bookmarkStart w:id="82" w:name="_Toc784288450"/>
      <w:bookmarkStart w:id="83" w:name="_Toc99152753"/>
      <w:r>
        <w:rPr>
          <w:rFonts w:ascii="楷体" w:eastAsia="楷体" w:hAnsi="楷体" w:cs="楷体" w:hint="eastAsia"/>
          <w:b/>
          <w:bCs/>
          <w:sz w:val="30"/>
          <w:szCs w:val="30"/>
        </w:rPr>
        <w:t xml:space="preserve">（一）总体情况</w:t>
      </w:r>
      <w:bookmarkEnd w:id="82"/>
      <w:bookmarkEnd w:id="83"/>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元，与2024年预算相比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决算数与预算数持平的主要原因是本单位2024年未用财政拨款列支“三公”经费；</w:t>
      </w:r>
      <w:r>
        <w:rPr>
          <w:rFonts w:eastAsia="仿宋_GB2312" w:hint="eastAsia"/>
          <w:sz w:val="30"/>
          <w:szCs w:val="30"/>
        </w:rPr>
        <w:t xml:space="preserve">决算数较上年持平的主要原因是上年度与本年度未用财政拨款列支“三公”经费。</w:t>
      </w:r>
    </w:p>
    <w:p>
      <w:pPr>
        <w:spacing w:line="600" w:lineRule="exact"/>
        <w:ind w:firstLine="600" w:firstLineChars="200"/>
        <w:rPr>
          <w:rFonts w:ascii="楷体" w:eastAsia="楷体" w:hAnsi="楷体" w:cs="楷体"/>
          <w:b/>
          <w:bCs/>
          <w:sz w:val="30"/>
          <w:szCs w:val="30"/>
        </w:rPr>
      </w:pPr>
      <w:bookmarkStart w:id="84" w:name="_Toc281353864"/>
      <w:bookmarkStart w:id="85" w:name="_Toc13009599"/>
      <w:r>
        <w:rPr>
          <w:rFonts w:ascii="楷体" w:eastAsia="楷体" w:hAnsi="楷体" w:cs="楷体" w:hint="eastAsia"/>
          <w:b/>
          <w:bCs/>
          <w:sz w:val="30"/>
          <w:szCs w:val="30"/>
        </w:rPr>
        <w:t xml:space="preserve">（二）具体情况</w:t>
      </w:r>
      <w:bookmarkEnd w:id="84"/>
      <w:bookmarkEnd w:id="85"/>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决算数与预算数持平的主要原因是本单位2024年未用财政拨款列支因公出国（境）费；</w:t>
      </w:r>
      <w:r>
        <w:rPr>
          <w:rFonts w:eastAsia="仿宋_GB2312" w:hint="eastAsia"/>
          <w:sz w:val="30"/>
          <w:szCs w:val="30"/>
        </w:rPr>
        <w:t xml:space="preserve">决算数较上年持平的主要原因是上年度与本年度未用财政拨款列支因公出国（境）费。</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0</w:t>
      </w:r>
      <w:r>
        <w:rPr>
          <w:rFonts w:eastAsia="仿宋_GB2312" w:hint="eastAsia"/>
          <w:sz w:val="30"/>
          <w:szCs w:val="30"/>
        </w:rPr>
        <w:t xml:space="preserve">个，出国</w:t>
      </w:r>
      <w:r>
        <w:rPr>
          <w:rFonts w:eastAsia="仿宋_GB2312" w:hint="eastAsia"/>
          <w:sz w:val="30"/>
          <w:szCs w:val="30"/>
        </w:rPr>
        <w:t xml:space="preserve">0</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决算数与预算数持平的主要原因是本单位2024年未用财政拨款列支公务用车购置及运行维护费；</w:t>
      </w:r>
      <w:r>
        <w:rPr>
          <w:rFonts w:eastAsia="仿宋_GB2312" w:hint="eastAsia"/>
          <w:sz w:val="30"/>
          <w:szCs w:val="30"/>
        </w:rPr>
        <w:t xml:space="preserve">决算数较上年持平的主要原因是上年度与本年度未用财政拨款列支公务用车购置及运行维护费。</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决算数与预算数持平的主要原因是本单位2024年未用财政拨款列支公务用车运行维护费；</w:t>
      </w:r>
      <w:r>
        <w:rPr>
          <w:rFonts w:eastAsia="仿宋_GB2312" w:hint="eastAsia"/>
          <w:sz w:val="30"/>
          <w:szCs w:val="30"/>
        </w:rPr>
        <w:t xml:space="preserve">决算数较上年持平的主要原因是上年度与本年度未用财政拨款列支公务用车运行维护费。</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决算数与预算数持平的主要原因是本单位2024年未用财政拨款列支公务用车购置费；</w:t>
      </w:r>
      <w:r>
        <w:rPr>
          <w:rFonts w:eastAsia="仿宋_GB2312" w:hint="eastAsia"/>
          <w:sz w:val="30"/>
          <w:szCs w:val="30"/>
        </w:rPr>
        <w:t xml:space="preserve">决算数较上年持平的主要原因是上年度与本年度未用财政拨款列支公务用车购置费。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决算数与预算数持平的主要原因是本单位2024年未用财政拨款列支公务接待费；</w:t>
      </w:r>
      <w:r>
        <w:rPr>
          <w:rFonts w:eastAsia="仿宋_GB2312" w:hint="eastAsia"/>
          <w:sz w:val="30"/>
          <w:szCs w:val="30"/>
        </w:rPr>
        <w:t xml:space="preserve">决算数较上年持平的主要原因是上年度与本年度未用财政拨款列支公务接待费。</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6" w:name="_Toc1349690397"/>
      <w:bookmarkStart w:id="87" w:name="_Toc2102885201"/>
      <w:bookmarkStart w:id="88" w:name="_Toc1895013942"/>
      <w:bookmarkStart w:id="89" w:name="_Toc20786419"/>
      <w:r>
        <w:rPr>
          <w:rFonts w:ascii="黑体" w:eastAsia="黑体" w:hAnsi="黑体" w:cs="仿宋_GB2312" w:hint="eastAsia"/>
          <w:sz w:val="30"/>
          <w:szCs w:val="30"/>
        </w:rPr>
        <w:t xml:space="preserve">十、机关运行经费支出情况说明</w:t>
      </w:r>
      <w:bookmarkEnd w:id="86"/>
      <w:bookmarkEnd w:id="87"/>
      <w:bookmarkEnd w:id="88"/>
      <w:bookmarkEnd w:id="89"/>
    </w:p>
    <w:p>
      <w:pPr>
        <w:spacing w:line="600" w:lineRule="exact"/>
        <w:ind w:firstLine="600" w:firstLineChars="200"/>
        <w:rPr>
          <w:rFonts w:eastAsia="仿宋_GB2312"/>
          <w:sz w:val="30"/>
          <w:szCs w:val="30"/>
        </w:rPr>
      </w:pPr>
      <w:r>
        <w:rPr>
          <w:rFonts w:eastAsia="仿宋_GB2312" w:hint="eastAsia"/>
          <w:sz w:val="30"/>
          <w:szCs w:val="30"/>
        </w:rPr>
        <w:t xml:space="preserve">天津市节能环保中心2024年度无机关运行经费。</w:t>
      </w:r>
    </w:p>
    <w:p>
      <w:pPr>
        <w:pStyle w:val="Heading2"/>
        <w:spacing w:before="0" w:after="0" w:line="600" w:lineRule="exact"/>
        <w:ind w:firstLine="600" w:firstLineChars="200"/>
        <w:rPr>
          <w:rFonts w:ascii="黑体" w:eastAsia="黑体" w:hAnsi="黑体" w:cs="仿宋_GB2312"/>
          <w:sz w:val="30"/>
          <w:szCs w:val="30"/>
        </w:rPr>
      </w:pPr>
      <w:bookmarkStart w:id="90" w:name="_Toc376739118"/>
      <w:bookmarkStart w:id="91" w:name="_Toc2053194528"/>
      <w:bookmarkStart w:id="92" w:name="_Toc1464993319"/>
      <w:bookmarkStart w:id="93" w:name="_Toc169354537"/>
      <w:r>
        <w:rPr>
          <w:rFonts w:ascii="黑体" w:eastAsia="黑体" w:hAnsi="黑体" w:cs="仿宋_GB2312" w:hint="eastAsia"/>
          <w:sz w:val="30"/>
          <w:szCs w:val="30"/>
        </w:rPr>
        <w:t xml:space="preserve">十一、政府采购支出情况说明</w:t>
      </w:r>
      <w:bookmarkEnd w:id="90"/>
      <w:bookmarkEnd w:id="91"/>
      <w:bookmarkEnd w:id="92"/>
      <w:bookmarkEnd w:id="93"/>
    </w:p>
    <w:p>
      <w:pPr>
        <w:spacing w:line="600" w:lineRule="exact"/>
        <w:ind w:firstLine="600" w:firstLineChars="200"/>
        <w:jc w:val="both"/>
        <w:rPr>
          <w:rFonts w:eastAsia="仿宋_GB2312"/>
          <w:sz w:val="30"/>
          <w:szCs w:val="30"/>
        </w:rPr>
      </w:pPr>
      <w:r>
        <w:rPr>
          <w:rFonts w:eastAsia="仿宋_GB2312" w:hint="eastAsia"/>
          <w:sz w:val="30"/>
          <w:szCs w:val="30"/>
        </w:rPr>
        <w:t xml:space="preserve">天津市节能环保中心2024年政府采购支出总额21,748.00元，其中：政府采购货物支出21,748.00元、政府采购工程支出0.00元、政府采购服务支出0.00元。授予中小企业合同金额21,748.00元，占政府采购支出总额的100.000%，其中：授予小微企业合同金额21,748.00元，占政府采购支出总额的100.000%；货物采购授予中小企业合同金额占货物支出金额的100.000%，工程采购授予中小企业合同金额占工程支出金额的0.000%，服务采购授予中小企业合同金额占服务支出金额的0.000%。</w:t>
      </w:r>
    </w:p>
    <w:p>
      <w:pPr>
        <w:pStyle w:val="Heading2"/>
        <w:spacing w:before="0" w:after="0" w:line="600" w:lineRule="exact"/>
        <w:ind w:firstLine="600" w:firstLineChars="200"/>
        <w:rPr>
          <w:rFonts w:ascii="黑体" w:eastAsia="黑体" w:hAnsi="黑体" w:cs="仿宋_GB2312"/>
          <w:sz w:val="30"/>
          <w:szCs w:val="30"/>
        </w:rPr>
      </w:pPr>
      <w:bookmarkStart w:id="94" w:name="_Toc125708453"/>
      <w:bookmarkStart w:id="95" w:name="_Toc1072564870"/>
      <w:bookmarkStart w:id="96" w:name="_Toc925871084"/>
      <w:bookmarkStart w:id="97" w:name="_Toc1242699578"/>
      <w:r>
        <w:rPr>
          <w:rFonts w:ascii="黑体" w:eastAsia="黑体" w:hAnsi="黑体" w:cs="仿宋_GB2312" w:hint="eastAsia"/>
          <w:sz w:val="30"/>
          <w:szCs w:val="30"/>
        </w:rPr>
        <w:t xml:space="preserve">十二、国有资产占有使用情况说明</w:t>
      </w:r>
      <w:bookmarkEnd w:id="94"/>
      <w:bookmarkEnd w:id="95"/>
      <w:bookmarkEnd w:id="96"/>
      <w:bookmarkEnd w:id="97"/>
    </w:p>
    <w:p>
      <w:pPr>
        <w:spacing w:line="600" w:lineRule="exact"/>
        <w:ind w:firstLine="600" w:firstLineChars="200"/>
        <w:jc w:val="both"/>
        <w:rPr>
          <w:rFonts w:eastAsia="仿宋_GB2312"/>
          <w:sz w:val="30"/>
          <w:szCs w:val="30"/>
        </w:rPr>
      </w:pPr>
      <w:bookmarkStart w:id="98" w:name="_Toc620037172"/>
      <w:r>
        <w:rPr>
          <w:rFonts w:eastAsia="仿宋_GB2312" w:hint="eastAsia"/>
          <w:sz w:val="30"/>
          <w:szCs w:val="30"/>
        </w:rPr>
        <w:t xml:space="preserve">天津市节能环保中心2024年度无国有资产占有使用情况。</w:t>
      </w:r>
    </w:p>
    <w:p>
      <w:pPr>
        <w:pStyle w:val="Heading2"/>
        <w:spacing w:before="0" w:after="0" w:line="600" w:lineRule="exact"/>
        <w:ind w:firstLine="600" w:firstLineChars="200"/>
        <w:rPr>
          <w:rFonts w:ascii="黑体" w:eastAsia="黑体" w:hAnsi="黑体" w:cs="仿宋_GB2312"/>
          <w:sz w:val="30"/>
          <w:szCs w:val="30"/>
        </w:rPr>
      </w:pPr>
      <w:bookmarkStart w:id="99" w:name="_Toc448802626"/>
      <w:bookmarkStart w:id="100" w:name="_Toc1773340371"/>
      <w:bookmarkStart w:id="101" w:name="_Toc1805544570"/>
      <w:r>
        <w:rPr>
          <w:rFonts w:ascii="黑体" w:eastAsia="黑体" w:hAnsi="黑体" w:cs="仿宋_GB2312" w:hint="eastAsia"/>
          <w:sz w:val="30"/>
          <w:szCs w:val="30"/>
        </w:rPr>
        <w:t xml:space="preserve">十三、预算绩效情况说明</w:t>
      </w:r>
      <w:bookmarkEnd w:id="98"/>
      <w:bookmarkEnd w:id="99"/>
      <w:bookmarkEnd w:id="100"/>
      <w:bookmarkEnd w:id="101"/>
    </w:p>
    <w:p>
      <w:pPr>
        <w:spacing w:line="600" w:lineRule="exact"/>
        <w:jc w:val="both"/>
        <w:rPr>
          <w:rFonts w:eastAsia="仿宋_GB2312"/>
          <w:sz w:val="30"/>
          <w:szCs w:val="30"/>
        </w:rPr>
      </w:pPr>
      <w:r>
        <w:rPr>
          <w:rFonts w:eastAsia="仿宋_GB2312" w:hint="eastAsia"/>
          <w:sz w:val="30"/>
          <w:szCs w:val="30"/>
        </w:rPr>
        <w:t xml:space="preserve">    2024年度已对1市级项目开展绩效自评，涉及金额300000元，自评结果随部门决算一并公开。</w:t>
      </w:r>
    </w:p>
    <w:p>
      <w:pPr>
        <w:pStyle w:val="Heading2"/>
        <w:spacing w:before="0" w:after="0" w:line="600" w:lineRule="exact"/>
        <w:ind w:firstLine="600" w:firstLineChars="200"/>
        <w:rPr>
          <w:rFonts w:ascii="黑体" w:eastAsia="黑体" w:hAnsi="黑体" w:cs="仿宋_GB2312"/>
          <w:sz w:val="30"/>
          <w:szCs w:val="30"/>
        </w:rPr>
      </w:pPr>
      <w:bookmarkStart w:id="102" w:name="_Toc1063166918"/>
      <w:bookmarkStart w:id="103" w:name="_Toc1843655880"/>
      <w:bookmarkStart w:id="104" w:name="_Toc1753562331"/>
      <w:bookmarkStart w:id="105" w:name="_Toc1374094560"/>
      <w:r>
        <w:rPr>
          <w:rFonts w:ascii="黑体" w:eastAsia="黑体" w:hAnsi="黑体" w:cs="仿宋_GB2312" w:hint="eastAsia"/>
          <w:sz w:val="30"/>
          <w:szCs w:val="30"/>
        </w:rPr>
        <w:t xml:space="preserve">十四、教育、医疗卫生、社会保障和就业、住房保障、涉农补贴等民生支出情况说明</w:t>
      </w:r>
      <w:bookmarkEnd w:id="102"/>
      <w:bookmarkEnd w:id="103"/>
      <w:bookmarkEnd w:id="104"/>
      <w:bookmarkEnd w:id="105"/>
    </w:p>
    <w:p>
      <w:pPr>
        <w:spacing w:line="600" w:lineRule="exact"/>
        <w:rPr>
          <w:rFonts w:eastAsia="楷体"/>
          <w:sz w:val="30"/>
          <w:szCs w:val="30"/>
        </w:rPr>
      </w:pPr>
      <w:r>
        <w:rPr>
          <w:rFonts w:eastAsia="仿宋_GB2312" w:hint="eastAsia"/>
          <w:sz w:val="30"/>
          <w:szCs w:val="30"/>
        </w:rPr>
        <w:t xml:space="preserve">    天津市节能环保中心不属于乡、镇、街级单位，不涉及公开2024年度教育、医疗卫生、社会保障和就业、住房保障、涉农补贴等民生支出情况。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6" w:name="_Toc282832597"/>
      <w:bookmarkStart w:id="107" w:name="_Toc368130082"/>
      <w:bookmarkStart w:id="108" w:name="_Toc56525689"/>
      <w:bookmarkStart w:id="109" w:name="_Toc1582447786"/>
      <w:r>
        <w:rPr>
          <w:rFonts w:ascii="方正小标宋简体" w:eastAsia="方正小标宋简体" w:hAnsi="方正小标宋简体" w:cs="方正小标宋简体" w:hint="eastAsia"/>
          <w:b w:val="0"/>
        </w:rPr>
        <w:t xml:space="preserve">第四部分  名词解释</w:t>
      </w:r>
      <w:bookmarkEnd w:id="106"/>
      <w:bookmarkEnd w:id="107"/>
      <w:bookmarkEnd w:id="108"/>
      <w:bookmarkEnd w:id="109"/>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569086189"/>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071852407"/>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customXml" Target="../customXml/item27.xml" /><Relationship Id="rId28" Type="http://schemas.openxmlformats.org/officeDocument/2006/relationships/customXml" Target="../customXml/item28.xml" /><Relationship Id="rId29" Type="http://schemas.openxmlformats.org/officeDocument/2006/relationships/customXml" Target="../customXml/item29.xml" /><Relationship Id="rId3" Type="http://schemas.openxmlformats.org/officeDocument/2006/relationships/customXml" Target="../customXml/item3.xml" /><Relationship Id="rId30" Type="http://schemas.openxmlformats.org/officeDocument/2006/relationships/customXml" Target="../customXml/item30.xml" /><Relationship Id="rId31" Type="http://schemas.openxmlformats.org/officeDocument/2006/relationships/customXml" Target="../customXml/item31.xml" /><Relationship Id="rId32" Type="http://schemas.openxmlformats.org/officeDocument/2006/relationships/customXml" Target="../customXml/item32.xml" /><Relationship Id="rId33" Type="http://schemas.openxmlformats.org/officeDocument/2006/relationships/customXml" Target="../customXml/item33.xml" /><Relationship Id="rId34" Type="http://schemas.openxmlformats.org/officeDocument/2006/relationships/customXml" Target="../customXml/item34.xml" /><Relationship Id="rId35" Type="http://schemas.openxmlformats.org/officeDocument/2006/relationships/header" Target="header1.xml" /><Relationship Id="rId36" Type="http://schemas.openxmlformats.org/officeDocument/2006/relationships/header" Target="header2.xml" /><Relationship Id="rId37" Type="http://schemas.openxmlformats.org/officeDocument/2006/relationships/header" Target="header3.xml" /><Relationship Id="rId38" Type="http://schemas.openxmlformats.org/officeDocument/2006/relationships/footer" Target="footer1.xml" /><Relationship Id="rId39" Type="http://schemas.openxmlformats.org/officeDocument/2006/relationships/footer" Target="footer2.xml" /><Relationship Id="rId4" Type="http://schemas.openxmlformats.org/officeDocument/2006/relationships/customXml" Target="../customXml/item4.xml" /><Relationship Id="rId40" Type="http://schemas.openxmlformats.org/officeDocument/2006/relationships/footer" Target="footer3.xml" /><Relationship Id="rId41" Type="http://schemas.openxmlformats.org/officeDocument/2006/relationships/footer" Target="footer4.xml" /><Relationship Id="rId42" Type="http://schemas.openxmlformats.org/officeDocument/2006/relationships/footer" Target="footer5.xml" /><Relationship Id="rId43" Type="http://schemas.openxmlformats.org/officeDocument/2006/relationships/theme" Target="theme/theme1.xml" /><Relationship Id="rId44" Type="http://schemas.openxmlformats.org/officeDocument/2006/relationships/styles" Target="styles.xml" /><Relationship Id="rId45" Type="http://schemas.openxmlformats.org/officeDocument/2006/relationships/webSettings" Target="webSettings.xml" /><Relationship Id="rId46" Type="http://schemas.openxmlformats.org/officeDocument/2006/relationships/fontTable" Target="fontTable.xml" /><Relationship Id="rId47" Type="http://schemas.openxmlformats.org/officeDocument/2006/relationships/settings" Target="settings.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_rels/item27.xml.rels>&#65279;<?xml version="1.0" encoding="utf-8" standalone="yes"?><Relationships xmlns="http://schemas.openxmlformats.org/package/2006/relationships"><Relationship Id="rId1" Type="http://schemas.openxmlformats.org/officeDocument/2006/relationships/customXmlProps" Target="itemProps27.xml" /></Relationships>
</file>

<file path=customXml/_rels/item28.xml.rels>&#65279;<?xml version="1.0" encoding="utf-8" standalone="yes"?><Relationships xmlns="http://schemas.openxmlformats.org/package/2006/relationships"><Relationship Id="rId1" Type="http://schemas.openxmlformats.org/officeDocument/2006/relationships/customXmlProps" Target="itemProps28.xml" /></Relationships>
</file>

<file path=customXml/_rels/item29.xml.rels>&#65279;<?xml version="1.0" encoding="utf-8" standalone="yes"?><Relationships xmlns="http://schemas.openxmlformats.org/package/2006/relationships"><Relationship Id="rId1" Type="http://schemas.openxmlformats.org/officeDocument/2006/relationships/customXmlProps" Target="itemProps29.xml" /></Relationships>
</file>

<file path=customXml/_rels/item30.xml.rels>&#65279;<?xml version="1.0" encoding="utf-8" standalone="yes"?><Relationships xmlns="http://schemas.openxmlformats.org/package/2006/relationships"><Relationship Id="rId1" Type="http://schemas.openxmlformats.org/officeDocument/2006/relationships/customXmlProps" Target="itemProps30.xml" /></Relationships>
</file>

<file path=customXml/_rels/item31.xml.rels>&#65279;<?xml version="1.0" encoding="utf-8" standalone="yes"?><Relationships xmlns="http://schemas.openxmlformats.org/package/2006/relationships"><Relationship Id="rId1" Type="http://schemas.openxmlformats.org/officeDocument/2006/relationships/customXmlProps" Target="itemProps31.xml" /></Relationships>
</file>

<file path=customXml/_rels/item32.xml.rels>&#65279;<?xml version="1.0" encoding="utf-8" standalone="yes"?><Relationships xmlns="http://schemas.openxmlformats.org/package/2006/relationships"><Relationship Id="rId1" Type="http://schemas.openxmlformats.org/officeDocument/2006/relationships/customXmlProps" Target="itemProps32.xml" /></Relationships>
</file>

<file path=customXml/_rels/item33.xml.rels>&#65279;<?xml version="1.0" encoding="utf-8" standalone="yes"?><Relationships xmlns="http://schemas.openxmlformats.org/package/2006/relationships"><Relationship Id="rId1" Type="http://schemas.openxmlformats.org/officeDocument/2006/relationships/customXmlProps" Target="itemProps33.xml" /></Relationships>
</file>

<file path=customXml/_rels/item34.xml.rels>&#65279;<?xml version="1.0" encoding="utf-8" standalone="yes"?><Relationships xmlns="http://schemas.openxmlformats.org/package/2006/relationships"><Relationship Id="rId1" Type="http://schemas.openxmlformats.org/officeDocument/2006/relationships/customXmlProps" Target="itemProps34.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3.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5.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1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5.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1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7.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0.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21.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2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4.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5.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2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3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3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4.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1709EA4B-BC17-47D8-8A6C-F6BE750A562F}">
  <ds:schemaRefs/>
</ds:datastoreItem>
</file>

<file path=customXml/itemProps4.xml><?xml version="1.0" encoding="utf-8"?>
<ds:datastoreItem xmlns:ds="http://schemas.openxmlformats.org/officeDocument/2006/customXml" ds:itemID="{29C29699-4F72-40F4-B55A-008B4CA23939}">
  <ds:schemaRefs/>
</ds:datastoreItem>
</file>

<file path=customXml/itemProps5.xml><?xml version="1.0" encoding="utf-8"?>
<ds:datastoreItem xmlns:ds="http://schemas.openxmlformats.org/officeDocument/2006/customXml" ds:itemID="{217734FF-E389-4970-B253-703D7FC180DD}">
  <ds:schemaRefs/>
</ds:datastoreItem>
</file>

<file path=customXml/itemProps6.xml><?xml version="1.0" encoding="utf-8"?>
<ds:datastoreItem xmlns:ds="http://schemas.openxmlformats.org/officeDocument/2006/customXml" ds:itemID="{C3AB585A-6BA2-4FC7-BE37-D151DAAAB6C4}">
  <ds:schemaRefs/>
</ds:datastoreItem>
</file>

<file path=customXml/itemProps7.xml><?xml version="1.0" encoding="utf-8"?>
<ds:datastoreItem xmlns:ds="http://schemas.openxmlformats.org/officeDocument/2006/customXml" ds:itemID="{f119c3be-565a-4a7a-a908-231b685ad6fb}">
  <ds:schemaRefs/>
</ds:datastoreItem>
</file>

<file path=customXml/itemProps8.xml><?xml version="1.0" encoding="utf-8"?>
<ds:datastoreItem xmlns:ds="http://schemas.openxmlformats.org/officeDocument/2006/customXml" ds:itemID="{b5ac8786-ba30-489b-b216-b3dcf469bc22}">
  <ds:schemaRefs/>
</ds:datastoreItem>
</file>

<file path=customXml/itemProps9.xml><?xml version="1.0" encoding="utf-8"?>
<ds:datastoreItem xmlns:ds="http://schemas.openxmlformats.org/officeDocument/2006/customXml" ds:itemID="{093F2D8C-60D1-42DB-8DB8-50630DD737DE}">
  <ds:schemaRefs/>
</ds:datastoreItem>
</file>

<file path=customXml/itemProps10.xml><?xml version="1.0" encoding="utf-8"?>
<ds:datastoreItem xmlns:ds="http://schemas.openxmlformats.org/officeDocument/2006/customXml" ds:itemID="{68CD3A8F-9C94-403B-AEAA-050E2144B593}">
  <ds:schemaRefs/>
</ds:datastoreItem>
</file>

<file path=customXml/itemProps11.xml><?xml version="1.0" encoding="utf-8"?>
<ds:datastoreItem xmlns:ds="http://schemas.openxmlformats.org/officeDocument/2006/customXml" ds:itemID="{152f9f21-d660-4811-a657-e11e7279c308}">
  <ds:schemaRefs/>
</ds:datastoreItem>
</file>

<file path=customXml/itemProps12.xml><?xml version="1.0" encoding="utf-8"?>
<ds:datastoreItem xmlns:ds="http://schemas.openxmlformats.org/officeDocument/2006/customXml" ds:itemID="{611412D9-9BD1-49C6-898E-32E5B10E4A57}">
  <ds:schemaRefs/>
</ds:datastoreItem>
</file>

<file path=customXml/itemProps13.xml><?xml version="1.0" encoding="utf-8"?>
<ds:datastoreItem xmlns:ds="http://schemas.openxmlformats.org/officeDocument/2006/customXml" ds:itemID="{17f99eb5-5d16-408b-8bd2-6155c5f3c94b}">
  <ds:schemaRefs/>
</ds:datastoreItem>
</file>

<file path=customXml/itemProps14.xml><?xml version="1.0" encoding="utf-8"?>
<ds:datastoreItem xmlns:ds="http://schemas.openxmlformats.org/officeDocument/2006/customXml" ds:itemID="{669241cf-41a7-4d66-a542-586e72629852}">
  <ds:schemaRefs/>
</ds:datastoreItem>
</file>

<file path=customXml/itemProps15.xml><?xml version="1.0" encoding="utf-8"?>
<ds:datastoreItem xmlns:ds="http://schemas.openxmlformats.org/officeDocument/2006/customXml" ds:itemID="{A1C04600-05AE-494A-A77E-2766C36D7927}">
  <ds:schemaRefs/>
</ds:datastoreItem>
</file>

<file path=customXml/itemProps16.xml><?xml version="1.0" encoding="utf-8"?>
<ds:datastoreItem xmlns:ds="http://schemas.openxmlformats.org/officeDocument/2006/customXml" ds:itemID="{b2e73313-28f3-48b9-bd4c-4f0a0c1ba7b9}">
  <ds:schemaRefs/>
</ds:datastoreItem>
</file>

<file path=customXml/itemProps17.xml><?xml version="1.0" encoding="utf-8"?>
<ds:datastoreItem xmlns:ds="http://schemas.openxmlformats.org/officeDocument/2006/customXml" ds:itemID="{696F2980-23D8-403F-A1D5-FC1C8D10704C}">
  <ds:schemaRefs/>
</ds:datastoreItem>
</file>

<file path=customXml/itemProps18.xml><?xml version="1.0" encoding="utf-8"?>
<ds:datastoreItem xmlns:ds="http://schemas.openxmlformats.org/officeDocument/2006/customXml" ds:itemID="{8445723E-1C18-4162-BEE5-0642E591AE1D}">
  <ds:schemaRefs/>
</ds:datastoreItem>
</file>

<file path=customXml/itemProps19.xml><?xml version="1.0" encoding="utf-8"?>
<ds:datastoreItem xmlns:ds="http://schemas.openxmlformats.org/officeDocument/2006/customXml" ds:itemID="{d198017d-3edc-457a-b84c-6a286741aa78}">
  <ds:schemaRefs/>
</ds:datastoreItem>
</file>

<file path=customXml/itemProps20.xml><?xml version="1.0" encoding="utf-8"?>
<ds:datastoreItem xmlns:ds="http://schemas.openxmlformats.org/officeDocument/2006/customXml" ds:itemID="{A460A401-5645-4B19-9032-4F3214354AD2}">
  <ds:schemaRefs/>
</ds:datastoreItem>
</file>

<file path=customXml/itemProps21.xml><?xml version="1.0" encoding="utf-8"?>
<ds:datastoreItem xmlns:ds="http://schemas.openxmlformats.org/officeDocument/2006/customXml" ds:itemID="{E3799C1F-725D-428D-8919-8F8656367B63}">
  <ds:schemaRefs/>
</ds:datastoreItem>
</file>

<file path=customXml/itemProps22.xml><?xml version="1.0" encoding="utf-8"?>
<ds:datastoreItem xmlns:ds="http://schemas.openxmlformats.org/officeDocument/2006/customXml" ds:itemID="{6e8f9ac7-5258-4942-bf54-a11938d3009d}">
  <ds:schemaRefs/>
</ds:datastoreItem>
</file>

<file path=customXml/itemProps23.xml><?xml version="1.0" encoding="utf-8"?>
<ds:datastoreItem xmlns:ds="http://schemas.openxmlformats.org/officeDocument/2006/customXml" ds:itemID="{f9b6d9fb-db02-45d0-914f-6307dcbc8ddf}">
  <ds:schemaRefs/>
</ds:datastoreItem>
</file>

<file path=customXml/itemProps24.xml><?xml version="1.0" encoding="utf-8"?>
<ds:datastoreItem xmlns:ds="http://schemas.openxmlformats.org/officeDocument/2006/customXml" ds:itemID="{9A986101-A5D4-42F8-9BD2-ED831C27E849}">
  <ds:schemaRefs/>
</ds:datastoreItem>
</file>

<file path=customXml/itemProps25.xml><?xml version="1.0" encoding="utf-8"?>
<ds:datastoreItem xmlns:ds="http://schemas.openxmlformats.org/officeDocument/2006/customXml" ds:itemID="{9B7E5BBC-85B6-4507-A266-8A5908359F3F}">
  <ds:schemaRefs/>
</ds:datastoreItem>
</file>

<file path=customXml/itemProps26.xml><?xml version="1.0" encoding="utf-8"?>
<ds:datastoreItem xmlns:ds="http://schemas.openxmlformats.org/officeDocument/2006/customXml" ds:itemID="{6805a781-7fa6-463e-aa16-b44e334a6848}">
  <ds:schemaRefs/>
</ds:datastoreItem>
</file>

<file path=customXml/itemProps27.xml><?xml version="1.0" encoding="utf-8"?>
<ds:datastoreItem xmlns:ds="http://schemas.openxmlformats.org/officeDocument/2006/customXml" ds:itemID="{c4f510e5-aa9b-4a7c-9d06-6c3409092b5e}">
  <ds:schemaRefs/>
</ds:datastoreItem>
</file>

<file path=customXml/itemProps28.xml><?xml version="1.0" encoding="utf-8"?>
<ds:datastoreItem xmlns:ds="http://schemas.openxmlformats.org/officeDocument/2006/customXml" ds:itemID="{d05a50d9-e996-4bfc-bd33-37d099531a3f}">
  <ds:schemaRefs/>
</ds:datastoreItem>
</file>

<file path=customXml/itemProps29.xml><?xml version="1.0" encoding="utf-8"?>
<ds:datastoreItem xmlns:ds="http://schemas.openxmlformats.org/officeDocument/2006/customXml" ds:itemID="{30725F48-01CB-48AA-A7BB-504ED9A54385}">
  <ds:schemaRefs/>
</ds:datastoreItem>
</file>

<file path=customXml/itemProps30.xml><?xml version="1.0" encoding="utf-8"?>
<ds:datastoreItem xmlns:ds="http://schemas.openxmlformats.org/officeDocument/2006/customXml" ds:itemID="{addefca4-0d51-4184-a5d3-0693506862e8}">
  <ds:schemaRefs/>
</ds:datastoreItem>
</file>

<file path=customXml/itemProps31.xml><?xml version="1.0" encoding="utf-8"?>
<ds:datastoreItem xmlns:ds="http://schemas.openxmlformats.org/officeDocument/2006/customXml" ds:itemID="{A7A12F52-7F7E-49E8-9DED-3D2E6E172A8B}">
  <ds:schemaRefs/>
</ds:datastoreItem>
</file>

<file path=customXml/itemProps32.xml><?xml version="1.0" encoding="utf-8"?>
<ds:datastoreItem xmlns:ds="http://schemas.openxmlformats.org/officeDocument/2006/customXml" ds:itemID="{52C2F3B5-2FED-4CF7-BADE-85673CCA97A7}">
  <ds:schemaRefs/>
</ds:datastoreItem>
</file>

<file path=customXml/itemProps33.xml><?xml version="1.0" encoding="utf-8"?>
<ds:datastoreItem xmlns:ds="http://schemas.openxmlformats.org/officeDocument/2006/customXml" ds:itemID="{98cfa169-6c8a-4aa9-ae2b-662239092801}">
  <ds:schemaRefs/>
</ds:datastoreItem>
</file>

<file path=customXml/itemProps34.xml><?xml version="1.0" encoding="utf-8"?>
<ds:datastoreItem xmlns:ds="http://schemas.openxmlformats.org/officeDocument/2006/customXml" ds:itemID="{8B3B8D83-7812-4532-AAD4-C9247D36013A}">
  <ds:schemaRefs/>
</ds:datastoreItem>
</file>

<file path=docProps/app.xml><?xml version="1.0" encoding="utf-8"?>
<Properties xmlns:vt="http://schemas.openxmlformats.org/officeDocument/2006/docPropsVTypes" xmlns="http://schemas.openxmlformats.org/officeDocument/2006/extended-properties">
  <Template>Normal.dotm</Template>
  <TotalTime>0</TotalTime>
  <Pages>56</Pages>
  <Words>5989</Words>
  <Characters>34138</Characters>
  <Application>WPS Office_12.1.21861.21861_F1E327BC-269C-435d-A152-05C5408002CA</Application>
  <DocSecurity>0</DocSecurity>
  <Lines>284</Lines>
  <Paragraphs>80</Paragraphs>
  <CharactersWithSpaces>40047</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2025-07-08T03:27:00Z</cp:lastPrinted>
  <dcterms:created xsi:type="dcterms:W3CDTF">2019-08-10T18:37:00Z</dcterms:created>
  <dcterms:modified xsi:type="dcterms:W3CDTF">2025-09-05T09:06:38Z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